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hint="default" w:ascii="Arial" w:hAnsi="Arial"/>
          <w:b/>
          <w:i/>
          <w:sz w:val="28"/>
          <w:lang w:val="en-US"/>
        </w:rPr>
      </w:pPr>
      <w:bookmarkStart w:id="0" w:name="_Toc193024528"/>
      <w:r>
        <w:rPr>
          <w:rFonts w:ascii="Arial" w:hAnsi="Arial"/>
          <w:b/>
          <w:sz w:val="24"/>
        </w:rPr>
        <w:t>3GPP TSG-RAN3 Meeting #12</w:t>
      </w:r>
      <w:r>
        <w:rPr>
          <w:rFonts w:hint="eastAsia" w:ascii="Arial" w:hAnsi="Arial"/>
          <w:b/>
          <w:sz w:val="24"/>
          <w:lang w:val="en-US" w:eastAsia="zh-CN"/>
        </w:rPr>
        <w:t>5</w:t>
      </w:r>
      <w:r>
        <w:rPr>
          <w:rFonts w:hint="eastAsia" w:ascii="Arial" w:hAnsi="Arial" w:eastAsia="宋体"/>
          <w:b/>
          <w:sz w:val="24"/>
          <w:lang w:val="en-US" w:eastAsia="zh-CN"/>
        </w:rPr>
        <w:t>bis</w:t>
      </w:r>
      <w:r>
        <w:rPr>
          <w:rFonts w:ascii="Arial" w:hAnsi="Arial"/>
          <w:b/>
          <w:i/>
          <w:sz w:val="28"/>
        </w:rPr>
        <w:tab/>
      </w:r>
      <w:r>
        <w:rPr>
          <w:rFonts w:hint="eastAsia" w:ascii="Arial" w:hAnsi="Arial" w:eastAsia="Times New Roman" w:cs="Times New Roman"/>
          <w:b/>
          <w:sz w:val="28"/>
          <w:lang w:val="en-US" w:eastAsia="zh-CN"/>
        </w:rPr>
        <w:t>R2-2403575</w:t>
      </w:r>
    </w:p>
    <w:p>
      <w:pPr>
        <w:pStyle w:val="87"/>
        <w:outlineLvl w:val="0"/>
        <w:rPr>
          <w:b/>
          <w:sz w:val="24"/>
        </w:rPr>
      </w:pPr>
      <w:r>
        <w:rPr>
          <w:rFonts w:hint="eastAsia" w:eastAsia="宋体"/>
          <w:b/>
          <w:sz w:val="24"/>
          <w:lang w:val="en-US" w:eastAsia="zh-CN"/>
        </w:rPr>
        <w:t>Changsha, China</w:t>
      </w:r>
      <w:r>
        <w:rPr>
          <w:b/>
          <w:sz w:val="24"/>
        </w:rPr>
        <w:t xml:space="preserve">, </w:t>
      </w:r>
      <w:r>
        <w:rPr>
          <w:rFonts w:hint="eastAsia" w:eastAsia="宋体"/>
          <w:b/>
          <w:sz w:val="24"/>
          <w:lang w:val="en-US" w:eastAsia="zh-CN"/>
        </w:rPr>
        <w:t>15-19 April</w:t>
      </w:r>
      <w:r>
        <w:rPr>
          <w:b/>
          <w:sz w:val="24"/>
        </w:rPr>
        <w:t>, 2024</w:t>
      </w:r>
    </w:p>
    <w:p>
      <w:pPr>
        <w:pStyle w:val="87"/>
        <w:outlineLvl w:val="0"/>
        <w:rPr>
          <w:b/>
          <w:sz w:val="24"/>
          <w:lang w:eastAsia="zh-CN"/>
        </w:rPr>
      </w:pPr>
    </w:p>
    <w:p>
      <w:pPr>
        <w:tabs>
          <w:tab w:val="left" w:pos="1985"/>
        </w:tabs>
        <w:jc w:val="both"/>
        <w:rPr>
          <w:rFonts w:hint="default" w:ascii="Arial" w:hAnsi="Arial" w:eastAsia="宋体" w:cs="Times New Roman"/>
          <w:b/>
          <w:sz w:val="24"/>
          <w:lang w:val="en-US" w:eastAsia="zh-CN"/>
        </w:rPr>
      </w:pPr>
      <w:r>
        <w:rPr>
          <w:rFonts w:ascii="Arial" w:hAnsi="Arial" w:cs="Times New Roman"/>
          <w:b/>
          <w:sz w:val="24"/>
          <w:lang w:val="pt-BR"/>
        </w:rPr>
        <w:t xml:space="preserve">Title: </w:t>
      </w:r>
      <w:r>
        <w:rPr>
          <w:rFonts w:ascii="Arial" w:hAnsi="Arial" w:cs="Times New Roman"/>
          <w:b/>
          <w:sz w:val="24"/>
          <w:lang w:val="pt-BR"/>
        </w:rPr>
        <w:tab/>
      </w:r>
      <w:r>
        <w:rPr>
          <w:rFonts w:hint="eastAsia" w:ascii="Arial" w:hAnsi="Arial" w:cs="Times New Roman"/>
          <w:b/>
          <w:sz w:val="24"/>
          <w:lang w:val="pt-BR"/>
        </w:rPr>
        <w:t>Correction on frequency prioritization for mobile IAB</w:t>
      </w:r>
    </w:p>
    <w:p>
      <w:pPr>
        <w:tabs>
          <w:tab w:val="left" w:pos="1985"/>
        </w:tabs>
        <w:jc w:val="both"/>
        <w:rPr>
          <w:rStyle w:val="160"/>
          <w:rFonts w:hint="default" w:eastAsia="宋体"/>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cs="Times New Roman"/>
          <w:b/>
          <w:sz w:val="24"/>
          <w:lang w:val="en-US" w:eastAsia="zh-CN"/>
        </w:rPr>
        <w:t>7.12.2.2</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rPr>
          <w:rFonts w:hint="default"/>
          <w:lang w:val="en-US" w:eastAsia="zh-CN"/>
        </w:rPr>
      </w:pPr>
      <w:r>
        <w:rPr>
          <w:rFonts w:hint="eastAsia"/>
          <w:lang w:val="en-US" w:eastAsia="zh-CN"/>
        </w:rPr>
        <w:t xml:space="preserve">During previous RAN2 meeting, the mobility enhancements for </w:t>
      </w:r>
      <w:r>
        <w:rPr>
          <w:rFonts w:hint="eastAsia" w:ascii="Times New Roman" w:hAnsi="Times New Roman" w:cs="Times New Roman"/>
          <w:b w:val="0"/>
          <w:bCs w:val="0"/>
          <w:sz w:val="20"/>
          <w:szCs w:val="20"/>
          <w:lang w:val="en-US" w:eastAsia="zh-CN"/>
        </w:rPr>
        <w:t>Idle/Inactive mode</w:t>
      </w:r>
      <w:r>
        <w:rPr>
          <w:rFonts w:hint="eastAsia" w:cs="Times New Roman"/>
          <w:b w:val="0"/>
          <w:bCs w:val="0"/>
          <w:sz w:val="20"/>
          <w:szCs w:val="20"/>
          <w:lang w:val="en-US" w:eastAsia="zh-CN"/>
        </w:rPr>
        <w:t xml:space="preserve"> </w:t>
      </w:r>
      <w:r>
        <w:rPr>
          <w:rFonts w:hint="eastAsia" w:ascii="Times New Roman" w:hAnsi="Times New Roman" w:cs="Times New Roman"/>
          <w:b w:val="0"/>
          <w:bCs w:val="0"/>
          <w:sz w:val="20"/>
          <w:szCs w:val="20"/>
          <w:lang w:val="en-US" w:eastAsia="zh-CN"/>
        </w:rPr>
        <w:t>UE</w:t>
      </w:r>
      <w:r>
        <w:rPr>
          <w:rFonts w:hint="eastAsia"/>
          <w:lang w:val="en-US" w:eastAsia="zh-CN"/>
        </w:rPr>
        <w:t xml:space="preserve"> were discussed and some agreements on frequency prioritization with assistance information were agreed. In this contribution, we discuss some remaining issues for frequency prioritization and present our point of view. </w:t>
      </w:r>
      <w:r>
        <w:rPr>
          <w:rFonts w:hint="eastAsia"/>
        </w:rPr>
        <w:t xml:space="preserve"> </w:t>
      </w:r>
    </w:p>
    <w:p>
      <w:pPr>
        <w:pStyle w:val="2"/>
        <w:jc w:val="both"/>
        <w:rPr>
          <w:lang w:eastAsia="zh-CN"/>
        </w:rPr>
      </w:pPr>
      <w:r>
        <w:rPr>
          <w:rFonts w:hint="eastAsia" w:eastAsia="宋体"/>
          <w:lang w:eastAsia="zh-CN"/>
        </w:rPr>
        <w:t>Discussion</w:t>
      </w:r>
    </w:p>
    <w:p>
      <w:pPr>
        <w:rPr>
          <w:rFonts w:hint="default" w:eastAsia="宋体"/>
          <w:lang w:val="en-US" w:eastAsia="zh-CN"/>
        </w:rPr>
      </w:pPr>
      <w:r>
        <w:rPr>
          <w:rFonts w:hint="eastAsia"/>
          <w:lang w:val="en-US" w:eastAsia="zh-CN"/>
        </w:rPr>
        <w:t xml:space="preserve">During RAN2#124, the following agreements were agreed regarding frequency prioritization for cell reselection.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rPr>
                <w:b/>
                <w:bCs/>
                <w:lang w:val="en-US"/>
              </w:rPr>
            </w:pPr>
            <w:r>
              <w:rPr>
                <w:b/>
                <w:bCs/>
                <w:lang w:val="en-US"/>
              </w:rPr>
              <w:t xml:space="preserve">For mIAB frequencies in SIB4: </w:t>
            </w:r>
          </w:p>
          <w:p>
            <w:pPr>
              <w:pStyle w:val="108"/>
              <w:numPr>
                <w:ilvl w:val="0"/>
                <w:numId w:val="10"/>
              </w:numPr>
              <w:rPr>
                <w:lang w:val="en-US"/>
              </w:rPr>
            </w:pPr>
            <w:r>
              <w:rPr>
                <w:lang w:val="en-US"/>
              </w:rPr>
              <w:t xml:space="preserve">If PCI-list, PCI-range is provided, for a frequency, then the </w:t>
            </w:r>
            <w:bookmarkStart w:id="1" w:name="OLE_LINK8"/>
            <w:bookmarkStart w:id="2" w:name="OLE_LINK9"/>
            <w:r>
              <w:rPr>
                <w:lang w:val="en-US"/>
              </w:rPr>
              <w:t xml:space="preserve">UE is expected to consider only cells withing this list/range for this frequency for cell reselection evaluation </w:t>
            </w:r>
            <w:bookmarkStart w:id="3" w:name="OLE_LINK11"/>
            <w:r>
              <w:rPr>
                <w:lang w:val="en-US"/>
              </w:rPr>
              <w:t>for mIAB</w:t>
            </w:r>
            <w:bookmarkEnd w:id="3"/>
            <w:r>
              <w:rPr>
                <w:lang w:val="en-US"/>
              </w:rPr>
              <w:t xml:space="preserve">. </w:t>
            </w:r>
            <w:bookmarkEnd w:id="1"/>
            <w:bookmarkEnd w:id="2"/>
          </w:p>
          <w:p>
            <w:pPr>
              <w:pStyle w:val="108"/>
              <w:rPr>
                <w:lang w:val="en-US"/>
              </w:rPr>
            </w:pPr>
            <w:r>
              <w:rPr>
                <w:lang w:val="en-US"/>
              </w:rPr>
              <w:t xml:space="preserve">If PCI-list, PCI-range is not provided, for a frequency, then the UE is expected to consider all cells for this frequency </w:t>
            </w:r>
            <w:bookmarkStart w:id="4" w:name="OLE_LINK10"/>
            <w:r>
              <w:rPr>
                <w:lang w:val="en-US"/>
              </w:rPr>
              <w:t>for cell reselection evaluation for mIAB.</w:t>
            </w:r>
          </w:p>
          <w:bookmarkEnd w:id="4"/>
          <w:p>
            <w:pPr>
              <w:pStyle w:val="108"/>
              <w:rPr>
                <w:lang w:val="en-US"/>
              </w:rPr>
            </w:pPr>
            <w:r>
              <w:rPr>
                <w:lang w:val="en-US"/>
              </w:rPr>
              <w:t>Assume no change to SIB1 reading at cell reselection, i.e. a UE implementation where the UE reads SIB1 only from the highest ranked cell right before cell reselection is a valid impl.</w:t>
            </w:r>
          </w:p>
          <w:p>
            <w:pPr>
              <w:pStyle w:val="108"/>
              <w:numPr>
                <w:ilvl w:val="0"/>
                <w:numId w:val="0"/>
              </w:numPr>
              <w:ind w:left="1259" w:leftChars="0"/>
              <w:rPr>
                <w:lang w:val="en-US"/>
              </w:rPr>
            </w:pPr>
            <w:r>
              <w:rPr>
                <w:lang w:val="en-US"/>
              </w:rPr>
              <w:t xml:space="preserve"> </w:t>
            </w:r>
          </w:p>
          <w:p>
            <w:pPr>
              <w:pStyle w:val="108"/>
              <w:rPr>
                <w:rFonts w:hint="eastAsia" w:eastAsia="宋体"/>
                <w:vertAlign w:val="baseline"/>
                <w:lang w:eastAsia="zh-CN"/>
              </w:rPr>
            </w:pPr>
            <w:r>
              <w:rPr>
                <w:rStyle w:val="138"/>
              </w:rPr>
              <w:t>The following TP is agreed: “A UE on a vehicle with a mobile IAB-cell may consider the frequency for which a mobile IAB cell is the best cell to be the highest priority. The UE identifies a mobile IAB cell by the mIAB-cell type indicator [ref 38.331] in SIB1. The UE may narrow its search scope for mobile IAB cell(s) by assistance information (frequency and PCI list) if broadcasted in SIB4. A non-mIAB cell may be excluded from mobile IAB frequency prioritization for up to 300 seconds</w:t>
            </w:r>
            <w:r>
              <w:t>.”</w:t>
            </w:r>
          </w:p>
        </w:tc>
      </w:tr>
    </w:tbl>
    <w:p>
      <w:pPr>
        <w:pStyle w:val="4"/>
        <w:bidi w:val="0"/>
        <w:rPr>
          <w:rFonts w:hint="eastAsia"/>
          <w:lang w:eastAsia="zh-CN"/>
        </w:rPr>
      </w:pPr>
      <w:r>
        <w:rPr>
          <w:rFonts w:hint="eastAsia"/>
          <w:lang w:val="en-US" w:eastAsia="zh-CN"/>
        </w:rPr>
        <w:t>problem 1:how to help onboard UE reselect to a mobile IAB cell when it</w:t>
      </w:r>
      <w:r>
        <w:rPr>
          <w:rFonts w:hint="default"/>
          <w:lang w:val="en-US" w:eastAsia="zh-CN"/>
        </w:rPr>
        <w:t>’</w:t>
      </w:r>
      <w:r>
        <w:rPr>
          <w:rFonts w:hint="eastAsia"/>
          <w:lang w:val="en-US" w:eastAsia="zh-CN"/>
        </w:rPr>
        <w:t>s not camped on a mobile IAB cell</w:t>
      </w:r>
    </w:p>
    <w:p>
      <w:pPr>
        <w:rPr>
          <w:rFonts w:hint="default"/>
          <w:lang w:val="en-US" w:eastAsia="zh-CN"/>
        </w:rPr>
      </w:pPr>
      <w:r>
        <w:rPr>
          <w:rFonts w:hint="eastAsia"/>
          <w:lang w:val="en-US" w:eastAsia="zh-CN"/>
        </w:rPr>
        <w:t xml:space="preserve">For the agreed text for frequency prioritization for UE cell reselection, one controversial issue is on whether to check the </w:t>
      </w:r>
      <w:r>
        <w:rPr>
          <w:rFonts w:hint="default"/>
          <w:lang w:val="en-US" w:eastAsia="zh-CN"/>
        </w:rPr>
        <w:t>“</w:t>
      </w:r>
      <w:r>
        <w:rPr>
          <w:rFonts w:hint="eastAsia"/>
          <w:lang w:val="en-US" w:eastAsia="zh-CN"/>
        </w:rPr>
        <w:t>best cell</w:t>
      </w:r>
      <w:r>
        <w:rPr>
          <w:rFonts w:hint="default"/>
          <w:lang w:val="en-US" w:eastAsia="zh-CN"/>
        </w:rPr>
        <w:t>”</w:t>
      </w:r>
      <w:r>
        <w:rPr>
          <w:rFonts w:hint="eastAsia"/>
          <w:lang w:val="en-US" w:eastAsia="zh-CN"/>
        </w:rPr>
        <w:t>. According to TS 38.304, a</w:t>
      </w:r>
      <w:r>
        <w:rPr>
          <w:rFonts w:hint="eastAsia"/>
          <w:highlight w:val="none"/>
          <w:lang w:val="en-US" w:eastAsia="zh-CN"/>
        </w:rPr>
        <w:t xml:space="preserve"> </w:t>
      </w:r>
      <w:r>
        <w:rPr>
          <w:highlight w:val="none"/>
        </w:rPr>
        <w:t xml:space="preserve">best cell </w:t>
      </w:r>
      <w:r>
        <w:rPr>
          <w:rFonts w:hint="eastAsia"/>
          <w:highlight w:val="none"/>
          <w:lang w:val="en-US" w:eastAsia="zh-CN"/>
        </w:rPr>
        <w:t xml:space="preserve">is determined by UE </w:t>
      </w:r>
      <w:r>
        <w:rPr>
          <w:highlight w:val="none"/>
        </w:rPr>
        <w:t>ac</w:t>
      </w:r>
      <w:r>
        <w:t>cording to absolute priority reselection criteria specified in clause 5.2.4.5</w:t>
      </w:r>
      <w:r>
        <w:rPr>
          <w:rFonts w:hint="eastAsia"/>
          <w:lang w:val="en-US" w:eastAsia="zh-CN"/>
        </w:rPr>
        <w:t xml:space="preserve">, which specifies </w:t>
      </w:r>
      <w:r>
        <w:t>NR Inter-frequency and inter-RAT Cell Reselection criteria</w:t>
      </w:r>
      <w:r>
        <w:rPr>
          <w:rFonts w:hint="eastAsia"/>
          <w:lang w:val="en-US" w:eastAsia="zh-CN"/>
        </w:rPr>
        <w:t>. And w</w:t>
      </w:r>
      <w:r>
        <w:t xml:space="preserve">hen camped on a cell, the UE shall regularly search for a better cell according to the cell reselection criteria. If a better cell is found, that cell is selected. </w:t>
      </w:r>
      <w:r>
        <w:rPr>
          <w:rFonts w:hint="eastAsia"/>
          <w:lang w:val="en-US" w:eastAsia="zh-CN"/>
        </w:rPr>
        <w:t xml:space="preserve">So for an onboard UE, if a best cell is determined, UE shall perform cell reselection to that best cell based on legacy cell reselection mechanism. That means there is no problem in this scenario (i.e. a mobile IAB cell is the best cell) using legacy cell reselection mechanism. On the contrary, the intension of problem 1 is how to help onboard UE to reselect to a mobile IAB cell which is not a best cell when it is not camped on a mobile IAB cell.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08"/>
              <w:numPr>
                <w:ilvl w:val="0"/>
                <w:numId w:val="0"/>
              </w:numPr>
              <w:rPr>
                <w:rFonts w:hint="default"/>
                <w:b w:val="0"/>
                <w:bCs/>
                <w:vertAlign w:val="baseline"/>
                <w:lang w:val="en-US" w:eastAsia="zh-CN"/>
              </w:rPr>
            </w:pPr>
            <w:r>
              <w:rPr>
                <w:rFonts w:eastAsia="Calibri"/>
                <w:b w:val="0"/>
                <w:bCs/>
                <w:lang w:eastAsia="zh-CN"/>
              </w:rPr>
              <w:t>- Problem 1: For a UE that is physically on a moving vehicle but not camped on its mobile IAB-cell yet (i.e. the UE is camped on a stationary cell), how to help such UE(s) to identify a neighbour mobile IAB-cell, prioritize mobile IAB-cell (frequency and cell) and to be “pulled” into this mobile IAB-cell, especially for inter-frequency scenario where the mobile IAB-cell’s frequency priority is low.</w:t>
            </w:r>
          </w:p>
        </w:tc>
      </w:tr>
    </w:tbl>
    <w:p>
      <w:pPr>
        <w:rPr>
          <w:rFonts w:hint="eastAsia"/>
          <w:b/>
          <w:bCs/>
          <w:lang w:val="en-US" w:eastAsia="zh-CN"/>
        </w:rPr>
      </w:pPr>
    </w:p>
    <w:p>
      <w:pPr>
        <w:rPr>
          <w:rFonts w:hint="eastAsia"/>
          <w:b/>
          <w:bCs/>
          <w:lang w:val="en-US" w:eastAsia="zh-CN"/>
        </w:rPr>
      </w:pPr>
      <w:r>
        <w:rPr>
          <w:rFonts w:hint="eastAsia"/>
          <w:b/>
          <w:bCs/>
          <w:lang w:val="en-US" w:eastAsia="zh-CN"/>
        </w:rPr>
        <w:t>Observation 1: There is no problem when a mobile IAB cell is the best cell using legacy cell reselection mechanism. The problem is how to help UE to reselect to a mobile IAB cell which is not a best cell.</w:t>
      </w:r>
    </w:p>
    <w:p>
      <w:pPr>
        <w:rPr>
          <w:rFonts w:hint="default"/>
          <w:highlight w:val="none"/>
          <w:lang w:val="en-US" w:eastAsia="zh-CN"/>
        </w:rPr>
      </w:pPr>
      <w:r>
        <w:rPr>
          <w:rFonts w:hint="eastAsia"/>
          <w:b w:val="0"/>
          <w:bCs w:val="0"/>
          <w:lang w:val="en-US" w:eastAsia="zh-CN"/>
        </w:rPr>
        <w:t xml:space="preserve">On the other hand, in order to obain </w:t>
      </w:r>
      <w:r>
        <w:t xml:space="preserve">normal service, </w:t>
      </w:r>
      <w:r>
        <w:rPr>
          <w:rFonts w:hint="eastAsia"/>
          <w:lang w:val="en-US" w:eastAsia="zh-CN"/>
        </w:rPr>
        <w:t xml:space="preserve">a </w:t>
      </w:r>
      <w:r>
        <w:t>UE shall camp on a suitable cell</w:t>
      </w:r>
      <w:r>
        <w:rPr>
          <w:rFonts w:hint="eastAsia"/>
          <w:lang w:val="en-US" w:eastAsia="zh-CN"/>
        </w:rPr>
        <w:t xml:space="preserve"> as specified in TS 38.304. Another question is whether UE need to check </w:t>
      </w:r>
      <w:r>
        <w:rPr>
          <w:rFonts w:hint="default"/>
          <w:lang w:val="en-US" w:eastAsia="zh-CN"/>
        </w:rPr>
        <w:t>“</w:t>
      </w:r>
      <w:r>
        <w:rPr>
          <w:rFonts w:hint="eastAsia"/>
          <w:lang w:val="en-US" w:eastAsia="zh-CN"/>
        </w:rPr>
        <w:t>suitable cell</w:t>
      </w:r>
      <w:r>
        <w:rPr>
          <w:rFonts w:hint="default"/>
          <w:lang w:val="en-US" w:eastAsia="zh-CN"/>
        </w:rPr>
        <w:t>”</w:t>
      </w:r>
      <w:r>
        <w:rPr>
          <w:rFonts w:hint="eastAsia"/>
          <w:lang w:val="en-US" w:eastAsia="zh-CN"/>
        </w:rPr>
        <w:t xml:space="preserve"> before frequency prioritization for cell reselection. As we know, UE need to read SIB1 of a cell in </w:t>
      </w:r>
      <w:r>
        <w:rPr>
          <w:rFonts w:hint="eastAsia"/>
          <w:highlight w:val="none"/>
          <w:lang w:val="en-US" w:eastAsia="zh-CN"/>
        </w:rPr>
        <w:t>order to determine whether the cell is a suitable cell, e.g. to obtain PLMN, etc. However, according to 38.300, f</w:t>
      </w:r>
      <w:r>
        <w:rPr>
          <w:highlight w:val="none"/>
        </w:rPr>
        <w:t xml:space="preserve">or a cell/frequency that is considered for camping by the UE, </w:t>
      </w:r>
      <w:r>
        <w:rPr>
          <w:rFonts w:hint="eastAsia"/>
          <w:highlight w:val="none"/>
          <w:lang w:val="en-US" w:eastAsia="zh-CN"/>
        </w:rPr>
        <w:t xml:space="preserve">a </w:t>
      </w:r>
      <w:r>
        <w:rPr>
          <w:highlight w:val="none"/>
        </w:rPr>
        <w:t>UE is not required to acquire the contents of the minimum SI of that cell/frequency from another cell/frequency layer</w:t>
      </w:r>
      <w:r>
        <w:rPr>
          <w:rFonts w:hint="eastAsia"/>
          <w:highlight w:val="none"/>
          <w:lang w:val="en-US" w:eastAsia="zh-CN"/>
        </w:rPr>
        <w:t>. And it is assumed in RAN2#</w:t>
      </w:r>
      <w:r>
        <w:rPr>
          <w:rFonts w:hint="eastAsia" w:eastAsia="宋体"/>
          <w:b w:val="0"/>
          <w:bCs w:val="0"/>
          <w:highlight w:val="none"/>
          <w:lang w:val="en-US" w:eastAsia="zh-CN"/>
        </w:rPr>
        <w:t>124 meeting</w:t>
      </w:r>
      <w:r>
        <w:rPr>
          <w:rFonts w:hint="eastAsia"/>
          <w:b w:val="0"/>
          <w:bCs w:val="0"/>
          <w:highlight w:val="none"/>
          <w:lang w:val="en-US" w:eastAsia="zh-CN"/>
        </w:rPr>
        <w:t xml:space="preserve"> </w:t>
      </w:r>
      <w:r>
        <w:rPr>
          <w:rFonts w:hint="default"/>
          <w:b w:val="0"/>
          <w:bCs w:val="0"/>
          <w:highlight w:val="none"/>
          <w:lang w:val="en-US" w:eastAsia="zh-CN"/>
        </w:rPr>
        <w:t>“</w:t>
      </w:r>
      <w:r>
        <w:rPr>
          <w:highlight w:val="none"/>
          <w:lang w:val="en-US"/>
        </w:rPr>
        <w:t>Assume no change to SIB1 reading at cell reselection, i.e. a UE implementation where the UE reads SIB1 only from the highest ranked cell right before cell reselection is a valid impl</w:t>
      </w:r>
      <w:r>
        <w:rPr>
          <w:rFonts w:hint="default"/>
          <w:b w:val="0"/>
          <w:bCs w:val="0"/>
          <w:highlight w:val="none"/>
          <w:lang w:val="en-US" w:eastAsia="zh-CN"/>
        </w:rPr>
        <w:t>”</w:t>
      </w:r>
      <w:r>
        <w:rPr>
          <w:rFonts w:hint="eastAsia"/>
          <w:b w:val="0"/>
          <w:bCs w:val="0"/>
          <w:highlight w:val="none"/>
          <w:lang w:val="en-US" w:eastAsia="zh-CN"/>
        </w:rPr>
        <w:t xml:space="preserve">. So it is not suggested to check whether the cell is a </w:t>
      </w:r>
      <w:r>
        <w:rPr>
          <w:rFonts w:hint="eastAsia"/>
          <w:highlight w:val="none"/>
          <w:lang w:val="en-US" w:eastAsia="zh-CN"/>
        </w:rPr>
        <w:t xml:space="preserve">suitable cell before frequency prioritization. Otherwise, there would be unnecessary UE </w:t>
      </w:r>
      <w:r>
        <w:t>complexity</w:t>
      </w:r>
      <w:r>
        <w:rPr>
          <w:rFonts w:hint="eastAsia"/>
          <w:lang w:val="en-US" w:eastAsia="zh-CN"/>
        </w:rPr>
        <w:t xml:space="preserve"> and </w:t>
      </w:r>
      <w:r>
        <w:rPr>
          <w:rFonts w:hint="eastAsia"/>
          <w:highlight w:val="none"/>
          <w:lang w:val="en-US" w:eastAsia="zh-CN"/>
        </w:rPr>
        <w:t xml:space="preserve">power consumption. </w:t>
      </w:r>
    </w:p>
    <w:p>
      <w:pPr>
        <w:rPr>
          <w:rFonts w:hint="default" w:eastAsia="宋体"/>
          <w:b/>
          <w:bCs/>
          <w:highlight w:val="none"/>
          <w:lang w:val="en-US" w:eastAsia="zh-CN"/>
        </w:rPr>
      </w:pPr>
      <w:r>
        <w:rPr>
          <w:rFonts w:hint="eastAsia"/>
          <w:b/>
          <w:bCs/>
          <w:highlight w:val="none"/>
          <w:lang w:val="en-US" w:eastAsia="zh-CN"/>
        </w:rPr>
        <w:t xml:space="preserve">Observation 2: UE need to read SIB1 of a cell in order to determine whether the cell is a suitable cell. Currently a </w:t>
      </w:r>
      <w:r>
        <w:rPr>
          <w:b/>
          <w:bCs/>
          <w:highlight w:val="none"/>
        </w:rPr>
        <w:t>UE is not required to acquire</w:t>
      </w:r>
      <w:r>
        <w:rPr>
          <w:rFonts w:hint="eastAsia"/>
          <w:b/>
          <w:bCs/>
          <w:highlight w:val="none"/>
          <w:lang w:val="en-US" w:eastAsia="zh-CN"/>
        </w:rPr>
        <w:t xml:space="preserve"> SI</w:t>
      </w:r>
      <w:bookmarkStart w:id="7" w:name="_GoBack"/>
      <w:bookmarkEnd w:id="7"/>
      <w:r>
        <w:rPr>
          <w:rFonts w:hint="eastAsia"/>
          <w:b/>
          <w:bCs/>
          <w:highlight w:val="none"/>
          <w:lang w:val="en-US" w:eastAsia="zh-CN"/>
        </w:rPr>
        <w:t xml:space="preserve">B of a cell from another cell/frequency. </w:t>
      </w:r>
    </w:p>
    <w:p>
      <w:pPr>
        <w:rPr>
          <w:rFonts w:hint="eastAsia"/>
          <w:b/>
          <w:bCs/>
          <w:lang w:val="en-US" w:eastAsia="zh-CN"/>
        </w:rPr>
      </w:pPr>
      <w:r>
        <w:rPr>
          <w:rFonts w:hint="eastAsia"/>
          <w:b/>
          <w:bCs/>
          <w:lang w:val="en-US" w:eastAsia="zh-CN"/>
        </w:rPr>
        <w:t xml:space="preserve">Proposal 1: UE not to check whether the cell is a best cell or suitable cell before frequency prioritization for cell reselection. </w:t>
      </w:r>
    </w:p>
    <w:p>
      <w:pPr>
        <w:rPr>
          <w:rFonts w:hint="default" w:eastAsia="宋体"/>
          <w:lang w:val="en-US" w:eastAsia="zh-CN"/>
        </w:rPr>
      </w:pPr>
      <w:r>
        <w:rPr>
          <w:rFonts w:hint="eastAsia"/>
          <w:lang w:val="en-US" w:eastAsia="zh-CN"/>
        </w:rPr>
        <w:t xml:space="preserve">In our view, onboard UE can just simply consider the frequency providing mobile IAB </w:t>
      </w:r>
      <w:r>
        <w:rPr>
          <w:rFonts w:eastAsia="宋体"/>
          <w:sz w:val="21"/>
          <w:szCs w:val="22"/>
          <w:lang w:eastAsia="zh-CN"/>
        </w:rPr>
        <w:t>to b</w:t>
      </w:r>
      <w:r>
        <w:rPr>
          <w:rFonts w:eastAsia="宋体"/>
          <w:lang w:eastAsia="zh-CN"/>
        </w:rPr>
        <w:t>e the highest priority</w:t>
      </w:r>
      <w:r>
        <w:rPr>
          <w:rFonts w:hint="eastAsia" w:eastAsia="宋体"/>
          <w:lang w:val="en-US" w:eastAsia="zh-CN"/>
        </w:rPr>
        <w:t>. And then the UE can search for a best cell based on the legacy NR i</w:t>
      </w:r>
      <w:r>
        <w:t>nter-frequency</w:t>
      </w:r>
      <w:r>
        <w:rPr>
          <w:rFonts w:hint="eastAsia"/>
          <w:lang w:val="en-US" w:eastAsia="zh-CN"/>
        </w:rPr>
        <w:t xml:space="preserve"> c</w:t>
      </w:r>
      <w:r>
        <w:t xml:space="preserve">ell </w:t>
      </w:r>
      <w:r>
        <w:rPr>
          <w:rFonts w:hint="eastAsia"/>
          <w:lang w:val="en-US" w:eastAsia="zh-CN"/>
        </w:rPr>
        <w:t>r</w:t>
      </w:r>
      <w:r>
        <w:t>eselection criteria</w:t>
      </w:r>
      <w:r>
        <w:rPr>
          <w:rFonts w:hint="eastAsia"/>
          <w:lang w:val="en-US" w:eastAsia="zh-CN"/>
        </w:rPr>
        <w:t xml:space="preserve">. Specifically, the following three cases can be considered:  </w:t>
      </w:r>
    </w:p>
    <w:p>
      <w:pPr>
        <w:rPr>
          <w:rFonts w:hint="eastAsia"/>
          <w:lang w:val="en-US" w:eastAsia="zh-CN"/>
        </w:rPr>
      </w:pPr>
      <w:r>
        <w:rPr>
          <w:rFonts w:hint="eastAsia"/>
          <w:lang w:val="en-US" w:eastAsia="zh-CN"/>
        </w:rPr>
        <w:t>Case 1: No assistance information for frequency prioritization is provided in SIB4</w:t>
      </w:r>
    </w:p>
    <w:p>
      <w:pPr>
        <w:rPr>
          <w:rFonts w:hint="default"/>
          <w:lang w:val="en-US" w:eastAsia="zh-CN"/>
        </w:rPr>
      </w:pPr>
      <w:r>
        <w:rPr>
          <w:rFonts w:hint="eastAsia"/>
          <w:lang w:val="en-US" w:eastAsia="zh-CN"/>
        </w:rPr>
        <w:t xml:space="preserve">In this case, UE will perform cell selection/reselection using legacy mechanism. If a mobile IAB cell is selected/reselected, the UE considers the frequency to be the highest priority. </w:t>
      </w:r>
    </w:p>
    <w:p>
      <w:pPr>
        <w:rPr>
          <w:rFonts w:hint="eastAsia"/>
          <w:lang w:val="en-US" w:eastAsia="zh-CN"/>
        </w:rPr>
      </w:pPr>
      <w:r>
        <w:rPr>
          <w:rFonts w:hint="eastAsia"/>
          <w:lang w:val="en-US" w:eastAsia="zh-CN"/>
        </w:rPr>
        <w:t>Case 2: Only frequency info for mobile IAB cell is provided in SIB4</w:t>
      </w:r>
    </w:p>
    <w:p>
      <w:pPr>
        <w:rPr>
          <w:rFonts w:hint="default"/>
          <w:lang w:val="en-US" w:eastAsia="zh-CN"/>
        </w:rPr>
      </w:pPr>
      <w:r>
        <w:rPr>
          <w:rFonts w:hint="eastAsia"/>
          <w:lang w:val="en-US" w:eastAsia="zh-CN"/>
        </w:rPr>
        <w:t xml:space="preserve">In case 2, UE considers the frequency providing mobile IAB to be the highest priority based on the frequency assistance information in SIB4. And the UE perform cell reselection using legacy mechanism. When a highest ranked cell is found in an inter frequency, the UE reads the SIB1 to check whether it is a mobile IAB cell. If it is a mobile IAB cell, the UE reselects to the mobile IAB cell; Otherwise, the UE may exclude this cell for up to 300 seconds, and check whether the highest ranked cell among the other cells on this frequency is a mobile IAB cell. </w:t>
      </w:r>
    </w:p>
    <w:p>
      <w:pPr>
        <w:rPr>
          <w:rFonts w:hint="eastAsia"/>
          <w:lang w:val="en-US" w:eastAsia="zh-CN"/>
        </w:rPr>
      </w:pPr>
      <w:r>
        <w:rPr>
          <w:rFonts w:hint="eastAsia"/>
          <w:lang w:val="en-US" w:eastAsia="zh-CN"/>
        </w:rPr>
        <w:t>Case 3: Both frequency and PCI list/range for mobile IAB cell are provided in SIB4</w:t>
      </w:r>
    </w:p>
    <w:p>
      <w:pPr>
        <w:numPr>
          <w:ilvl w:val="0"/>
          <w:numId w:val="0"/>
        </w:numPr>
        <w:bidi w:val="0"/>
        <w:rPr>
          <w:lang w:val="en-US"/>
        </w:rPr>
      </w:pPr>
      <w:r>
        <w:rPr>
          <w:rFonts w:hint="eastAsia"/>
          <w:lang w:val="en-US" w:eastAsia="zh-CN"/>
        </w:rPr>
        <w:t xml:space="preserve">In case3, UE </w:t>
      </w:r>
      <w:r>
        <w:rPr>
          <w:lang w:val="en-US"/>
        </w:rPr>
        <w:t>consider</w:t>
      </w:r>
      <w:r>
        <w:rPr>
          <w:rFonts w:hint="eastAsia"/>
          <w:lang w:val="en-US" w:eastAsia="zh-CN"/>
        </w:rPr>
        <w:t>s</w:t>
      </w:r>
      <w:r>
        <w:rPr>
          <w:lang w:val="en-US"/>
        </w:rPr>
        <w:t xml:space="preserve"> only cells withing this </w:t>
      </w:r>
      <w:r>
        <w:rPr>
          <w:rFonts w:hint="eastAsia"/>
          <w:lang w:val="en-US" w:eastAsia="zh-CN"/>
        </w:rPr>
        <w:t xml:space="preserve">PCI </w:t>
      </w:r>
      <w:r>
        <w:rPr>
          <w:lang w:val="en-US"/>
        </w:rPr>
        <w:t>list/range for this frequency for cell reselection evaluation for mIAB.</w:t>
      </w:r>
      <w:r>
        <w:rPr>
          <w:rFonts w:hint="eastAsia"/>
          <w:lang w:val="en-US" w:eastAsia="zh-CN"/>
        </w:rPr>
        <w:t xml:space="preserve"> And UE reselects to the highest ranked cell on this frequency. </w:t>
      </w:r>
      <w:r>
        <w:rPr>
          <w:lang w:val="en-US"/>
        </w:rPr>
        <w:t xml:space="preserve"> </w:t>
      </w:r>
    </w:p>
    <w:p>
      <w:pPr>
        <w:rPr>
          <w:rFonts w:hint="default"/>
          <w:b/>
          <w:bCs/>
          <w:lang w:val="en-US" w:eastAsia="zh-CN"/>
        </w:rPr>
      </w:pPr>
      <w:r>
        <w:rPr>
          <w:rFonts w:hint="eastAsia"/>
          <w:b/>
          <w:bCs/>
          <w:lang w:val="en-US" w:eastAsia="zh-CN"/>
        </w:rPr>
        <w:t xml:space="preserve">Proposal 2: Onboard UE considers the frequency providing mobile IAB </w:t>
      </w:r>
      <w:r>
        <w:rPr>
          <w:rFonts w:eastAsia="宋体"/>
          <w:b/>
          <w:bCs/>
          <w:sz w:val="21"/>
          <w:szCs w:val="22"/>
          <w:lang w:eastAsia="zh-CN"/>
        </w:rPr>
        <w:t>to b</w:t>
      </w:r>
      <w:r>
        <w:rPr>
          <w:rFonts w:eastAsia="宋体"/>
          <w:b/>
          <w:bCs/>
          <w:lang w:eastAsia="zh-CN"/>
        </w:rPr>
        <w:t>e the highest priority</w:t>
      </w:r>
      <w:r>
        <w:rPr>
          <w:rFonts w:hint="eastAsia"/>
          <w:b/>
          <w:bCs/>
          <w:lang w:val="en-US" w:eastAsia="zh-CN"/>
        </w:rPr>
        <w:t xml:space="preserve">. </w:t>
      </w:r>
    </w:p>
    <w:p>
      <w:pPr>
        <w:pStyle w:val="4"/>
        <w:bidi w:val="0"/>
        <w:rPr>
          <w:rFonts w:hint="default"/>
          <w:lang w:val="en-US" w:eastAsia="zh-CN"/>
        </w:rPr>
      </w:pPr>
      <w:r>
        <w:rPr>
          <w:rFonts w:hint="eastAsia"/>
          <w:lang w:val="en-US" w:eastAsia="zh-CN"/>
        </w:rPr>
        <w:t>Problem 2: how to avoid an onboard UE reselecting other cells after the UE is camped on a mobile IAB cell</w:t>
      </w:r>
    </w:p>
    <w:p>
      <w:pPr>
        <w:rPr>
          <w:rFonts w:hint="eastAsia"/>
          <w:lang w:val="en-US" w:eastAsia="zh-CN"/>
        </w:rPr>
      </w:pPr>
      <w:r>
        <w:rPr>
          <w:rFonts w:hint="eastAsia"/>
          <w:lang w:val="en-US" w:eastAsia="zh-CN"/>
        </w:rPr>
        <w:t>If an onboard UE is camped on a mobile IAB cell, it may consider the frequency of its camped cell to be the highest priority as analyzed above. Furthermore, if assistance information for frequency prioritization is provided in SIB4, the UE would consider the frequency with mobile IAB cell listed in the assistance information to be the highest priority as well. In this situation, multiple frequencies are considered to be the highest priority. Based on current i</w:t>
      </w:r>
      <w:r>
        <w:t xml:space="preserve">ntra-frequency </w:t>
      </w:r>
      <w:r>
        <w:rPr>
          <w:lang w:eastAsia="zh-CN"/>
        </w:rPr>
        <w:t>and equal priority inter-frequency</w:t>
      </w:r>
      <w:r>
        <w:t xml:space="preserve"> </w:t>
      </w:r>
      <w:r>
        <w:rPr>
          <w:rFonts w:hint="eastAsia"/>
          <w:lang w:val="en-US" w:eastAsia="zh-CN"/>
        </w:rPr>
        <w:t>c</w:t>
      </w:r>
      <w:r>
        <w:t xml:space="preserve">ell </w:t>
      </w:r>
      <w:r>
        <w:rPr>
          <w:rFonts w:hint="eastAsia"/>
          <w:lang w:val="en-US" w:eastAsia="zh-CN"/>
        </w:rPr>
        <w:t>r</w:t>
      </w:r>
      <w:r>
        <w:t>eselection criteria</w:t>
      </w:r>
      <w:r>
        <w:rPr>
          <w:rFonts w:hint="eastAsia"/>
          <w:lang w:val="en-US" w:eastAsia="zh-CN"/>
        </w:rPr>
        <w:t>, t</w:t>
      </w:r>
      <w:r>
        <w:t>he UE shall perform ranking of all cells that fulfil the cell selection criterion S</w:t>
      </w:r>
      <w:r>
        <w:rPr>
          <w:rFonts w:hint="eastAsia"/>
          <w:lang w:val="en-US" w:eastAsia="zh-CN"/>
        </w:rPr>
        <w:t xml:space="preserve"> on the frequencies with the highest priority, which would lead to unnecessary inter-frequency measurement and power consumption. In our view, the UE can only consider the frequency of its camped cell to be the highest priority after it has camped on a mobile IAB cell even if assistance information is provided in SIB4, so as to reduce unnecessary inter-frequency measurement and power consumption. </w:t>
      </w:r>
    </w:p>
    <w:p>
      <w:pPr>
        <w:rPr>
          <w:rFonts w:hint="default"/>
          <w:b/>
          <w:bCs/>
          <w:lang w:val="en-US" w:eastAsia="zh-CN"/>
        </w:rPr>
      </w:pPr>
      <w:r>
        <w:rPr>
          <w:rFonts w:hint="eastAsia"/>
          <w:b/>
          <w:bCs/>
          <w:lang w:val="en-US" w:eastAsia="zh-CN"/>
        </w:rPr>
        <w:t>Observation 3: If assistance information for frequency prioritization is provided in SIB4, UE would consider the frequency of its camped cell and the frequencies listed in the assistance information to be the highest priority, which would lead to unnecessary inter-frequency measurement and power consumption.</w:t>
      </w:r>
    </w:p>
    <w:p>
      <w:pPr>
        <w:jc w:val="both"/>
        <w:rPr>
          <w:rFonts w:hint="eastAsia"/>
          <w:b/>
          <w:bCs/>
          <w:lang w:val="en-US" w:eastAsia="zh-CN"/>
        </w:rPr>
      </w:pPr>
      <w:r>
        <w:rPr>
          <w:rFonts w:hint="eastAsia"/>
          <w:b/>
          <w:bCs/>
          <w:lang w:val="en-US" w:eastAsia="zh-CN"/>
        </w:rPr>
        <w:t xml:space="preserve">Proposal 3: Onboard UE only considers the frequency of its camped cell to be the highest priority after it has camped on a mobile IAB cell even if assistance information is provided in SIB4. </w:t>
      </w:r>
    </w:p>
    <w:p>
      <w:pPr>
        <w:pStyle w:val="4"/>
        <w:bidi w:val="0"/>
      </w:pPr>
      <w:r>
        <w:t xml:space="preserve">TP to </w:t>
      </w:r>
      <w:r>
        <w:rPr>
          <w:rFonts w:hint="eastAsia" w:eastAsia="宋体"/>
          <w:lang w:val="en-US" w:eastAsia="zh-CN"/>
        </w:rPr>
        <w:t>TS 38.304 on frequency prioritization</w:t>
      </w:r>
    </w:p>
    <w:p>
      <w:pPr>
        <w:rPr>
          <w:rFonts w:hint="default"/>
          <w:lang w:val="en-US" w:eastAsia="zh-CN"/>
        </w:rPr>
      </w:pPr>
      <w:r>
        <w:rPr>
          <w:lang w:eastAsia="zh-CN"/>
        </w:rPr>
        <w:t xml:space="preserve">Based on </w:t>
      </w:r>
      <w:r>
        <w:rPr>
          <w:rFonts w:hint="eastAsia"/>
          <w:lang w:val="en-US" w:eastAsia="zh-CN"/>
        </w:rPr>
        <w:t>above analysis, the current text for frequency prioritization for UE cell reselection in mobile IAB needs to be updated. The proposed TP to TS 38.304 is provided in the below:</w:t>
      </w:r>
    </w:p>
    <w:p>
      <w:pPr>
        <w:pStyle w:val="167"/>
        <w:rPr>
          <w:lang w:eastAsia="zh-CN"/>
        </w:rPr>
      </w:pPr>
      <w:r>
        <w:rPr>
          <w:lang w:eastAsia="zh-CN"/>
        </w:rPr>
        <w:t xml:space="preserve">Proposal </w:t>
      </w:r>
      <w:r>
        <w:rPr>
          <w:rFonts w:hint="eastAsia"/>
          <w:lang w:val="en-US" w:eastAsia="zh-CN"/>
        </w:rPr>
        <w:t>4</w:t>
      </w:r>
      <w:r>
        <w:rPr>
          <w:lang w:eastAsia="zh-CN"/>
        </w:rPr>
        <w:t xml:space="preserve">: RAN2 to agree </w:t>
      </w:r>
      <w:r>
        <w:rPr>
          <w:rFonts w:hint="eastAsia"/>
          <w:lang w:val="en-US" w:eastAsia="zh-CN"/>
        </w:rPr>
        <w:t xml:space="preserve">the following </w:t>
      </w:r>
      <w:r>
        <w:rPr>
          <w:lang w:eastAsia="zh-CN"/>
        </w:rPr>
        <w:t xml:space="preserve">TP </w:t>
      </w:r>
      <w:r>
        <w:rPr>
          <w:rFonts w:hint="eastAsia"/>
          <w:lang w:val="en-US" w:eastAsia="zh-CN"/>
        </w:rPr>
        <w:t xml:space="preserve">on frequency prioritization </w:t>
      </w:r>
      <w:r>
        <w:rPr>
          <w:lang w:eastAsia="zh-CN"/>
        </w:rPr>
        <w:t>to TS38.304:</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rPr>
                <w:rFonts w:hint="default" w:eastAsia="Calibri"/>
                <w:lang w:val="en-US" w:eastAsia="zh-CN"/>
              </w:rPr>
            </w:pPr>
            <w:r>
              <w:rPr>
                <w:lang w:eastAsia="zh-CN"/>
              </w:rPr>
              <w:t xml:space="preserve">A UE on a vehicle with a mobile-IAB cell may consider the frequency </w:t>
            </w:r>
            <w:del w:id="0" w:author="ZTE" w:date="2024-02-17T23:49:06Z">
              <w:r>
                <w:rPr>
                  <w:rFonts w:hint="default"/>
                  <w:lang w:val="en-US" w:eastAsia="zh-CN"/>
                </w:rPr>
                <w:delText>for which a</w:delText>
              </w:r>
            </w:del>
            <w:ins w:id="1" w:author="ZTE" w:date="2024-02-17T23:49:06Z">
              <w:r>
                <w:rPr>
                  <w:rFonts w:hint="eastAsia"/>
                  <w:lang w:val="en-US" w:eastAsia="zh-CN"/>
                </w:rPr>
                <w:t>p</w:t>
              </w:r>
            </w:ins>
            <w:ins w:id="2" w:author="ZTE" w:date="2024-02-17T23:49:07Z">
              <w:r>
                <w:rPr>
                  <w:rFonts w:hint="eastAsia"/>
                  <w:lang w:val="en-US" w:eastAsia="zh-CN"/>
                </w:rPr>
                <w:t>rovidi</w:t>
              </w:r>
            </w:ins>
            <w:ins w:id="3" w:author="ZTE" w:date="2024-02-17T23:49:08Z">
              <w:r>
                <w:rPr>
                  <w:rFonts w:hint="eastAsia"/>
                  <w:lang w:val="en-US" w:eastAsia="zh-CN"/>
                </w:rPr>
                <w:t>ng</w:t>
              </w:r>
            </w:ins>
            <w:r>
              <w:rPr>
                <w:lang w:eastAsia="zh-CN"/>
              </w:rPr>
              <w:t xml:space="preserve"> mobile-IAB cell </w:t>
            </w:r>
            <w:del w:id="4" w:author="ZTE" w:date="2024-02-17T23:49:21Z">
              <w:r>
                <w:rPr>
                  <w:lang w:eastAsia="zh-CN"/>
                </w:rPr>
                <w:delText xml:space="preserve">is the best cell </w:delText>
              </w:r>
            </w:del>
            <w:r>
              <w:rPr>
                <w:lang w:eastAsia="zh-CN"/>
              </w:rPr>
              <w:t xml:space="preserve">to be the highest priority. </w:t>
            </w:r>
            <w:ins w:id="5" w:author="ZTE" w:date="2024-02-17T23:49:45Z">
              <w:r>
                <w:rPr>
                  <w:rFonts w:hint="eastAsia"/>
                  <w:lang w:val="en-US" w:eastAsia="zh-CN"/>
                </w:rPr>
                <w:t>A</w:t>
              </w:r>
            </w:ins>
            <w:ins w:id="6" w:author="ZTE" w:date="2024-02-17T23:49:46Z">
              <w:r>
                <w:rPr>
                  <w:rFonts w:hint="eastAsia"/>
                  <w:lang w:val="en-US" w:eastAsia="zh-CN"/>
                </w:rPr>
                <w:t xml:space="preserve"> UE</w:t>
              </w:r>
            </w:ins>
            <w:ins w:id="7" w:author="ZTE" w:date="2024-02-17T23:49:47Z">
              <w:r>
                <w:rPr>
                  <w:rFonts w:hint="eastAsia"/>
                  <w:lang w:val="en-US" w:eastAsia="zh-CN"/>
                </w:rPr>
                <w:t xml:space="preserve"> </w:t>
              </w:r>
            </w:ins>
            <w:ins w:id="8" w:author="ZTE" w:date="2024-02-17T23:50:08Z">
              <w:r>
                <w:rPr>
                  <w:lang w:eastAsia="zh-CN"/>
                </w:rPr>
                <w:t>on a vehicle with a mobile-IAB cell</w:t>
              </w:r>
            </w:ins>
            <w:ins w:id="9" w:author="ZTE" w:date="2024-02-17T23:49:57Z">
              <w:r>
                <w:rPr>
                  <w:rFonts w:hint="eastAsia"/>
                  <w:b/>
                  <w:bCs/>
                  <w:lang w:val="en-US" w:eastAsia="zh-CN"/>
                </w:rPr>
                <w:t xml:space="preserve"> </w:t>
              </w:r>
            </w:ins>
            <w:ins w:id="10" w:author="ZTE" w:date="2024-02-17T23:49:57Z">
              <w:r>
                <w:rPr>
                  <w:rFonts w:hint="eastAsia"/>
                  <w:b w:val="0"/>
                  <w:bCs w:val="0"/>
                  <w:lang w:val="en-US" w:eastAsia="zh-CN"/>
                </w:rPr>
                <w:t>only considers the frequency of its camped cell to be the highest priority after it has camped on a mobile IAB cell</w:t>
              </w:r>
            </w:ins>
            <w:ins w:id="11" w:author="ZTE" w:date="2024-02-17T23:50:17Z">
              <w:r>
                <w:rPr>
                  <w:rFonts w:hint="eastAsia"/>
                  <w:b w:val="0"/>
                  <w:bCs w:val="0"/>
                  <w:lang w:val="en-US" w:eastAsia="zh-CN"/>
                </w:rPr>
                <w:t>.</w:t>
              </w:r>
            </w:ins>
            <w:ins w:id="12" w:author="ZTE" w:date="2024-02-17T23:50:17Z">
              <w:r>
                <w:rPr>
                  <w:rFonts w:hint="eastAsia"/>
                  <w:b/>
                  <w:bCs/>
                  <w:lang w:val="en-US" w:eastAsia="zh-CN"/>
                </w:rPr>
                <w:t xml:space="preserve"> </w:t>
              </w:r>
            </w:ins>
            <w:r>
              <w:rPr>
                <w:lang w:eastAsia="zh-CN"/>
              </w:rPr>
              <w:t xml:space="preserve">The UE identifies a mobile-IAB cell by </w:t>
            </w:r>
            <w:r>
              <w:rPr>
                <w:i/>
                <w:iCs/>
                <w:lang w:eastAsia="zh-CN"/>
              </w:rPr>
              <w:t>mobileIAB-Cell</w:t>
            </w:r>
            <w:r>
              <w:rPr>
                <w:lang w:eastAsia="zh-CN"/>
              </w:rPr>
              <w:t xml:space="preserve"> in SIB1 </w:t>
            </w:r>
            <w:r>
              <w:t>(see TS 38.331 [3])</w:t>
            </w:r>
            <w:r>
              <w:rPr>
                <w:lang w:eastAsia="zh-CN"/>
              </w:rPr>
              <w:t xml:space="preserve">. The UE may narrow its search scope for mobile-IAB cell(s) by </w:t>
            </w:r>
            <w:r>
              <w:rPr>
                <w:i/>
                <w:iCs/>
              </w:rPr>
              <w:t>mobileIAB-InfoList-r18</w:t>
            </w:r>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tc>
      </w:tr>
    </w:tbl>
    <w:p>
      <w:pPr>
        <w:jc w:val="both"/>
        <w:rPr>
          <w:rFonts w:hint="default"/>
          <w:b/>
          <w:bCs/>
          <w:lang w:val="en-US" w:eastAsia="zh-CN"/>
        </w:rPr>
      </w:pPr>
    </w:p>
    <w:bookmarkEnd w:id="0"/>
    <w:p>
      <w:pPr>
        <w:pStyle w:val="2"/>
        <w:jc w:val="both"/>
        <w:rPr>
          <w:rFonts w:eastAsia="宋体"/>
          <w:lang w:eastAsia="zh-CN"/>
        </w:rPr>
      </w:pPr>
      <w:bookmarkStart w:id="5" w:name="OLE_LINK1"/>
      <w:bookmarkStart w:id="6" w:name="OLE_LINK2"/>
      <w:r>
        <w:rPr>
          <w:rFonts w:hint="eastAsia" w:eastAsia="宋体"/>
          <w:lang w:eastAsia="zh-CN"/>
        </w:rPr>
        <w:t>Conclusion</w:t>
      </w:r>
    </w:p>
    <w:bookmarkEnd w:id="5"/>
    <w:bookmarkEnd w:id="6"/>
    <w:p>
      <w:pPr>
        <w:bidi w:val="0"/>
        <w:rPr>
          <w:rFonts w:hint="eastAsia"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discussed the remaining open issues regarding frequency prioritization for cell reselection in mobile IAB</w:t>
      </w:r>
      <w:r>
        <w:rPr>
          <w:rFonts w:hint="default" w:ascii="Times New Roman" w:hAnsi="Times New Roman" w:cs="Times New Roman"/>
          <w:lang w:val="en-US" w:eastAsia="zh-CN"/>
        </w:rPr>
        <w:t>.</w:t>
      </w:r>
      <w:r>
        <w:rPr>
          <w:rFonts w:hint="eastAsia" w:cs="Times New Roman"/>
          <w:lang w:val="en-US" w:eastAsia="zh-CN"/>
        </w:rPr>
        <w:t xml:space="preserve"> The following observations and proposals are given:</w:t>
      </w:r>
    </w:p>
    <w:p>
      <w:pPr>
        <w:rPr>
          <w:rFonts w:hint="default"/>
          <w:b w:val="0"/>
          <w:bCs w:val="0"/>
          <w:u w:val="single"/>
          <w:lang w:val="en-US" w:eastAsia="zh-CN"/>
        </w:rPr>
      </w:pPr>
      <w:r>
        <w:rPr>
          <w:rFonts w:hint="eastAsia"/>
          <w:b w:val="0"/>
          <w:bCs w:val="0"/>
          <w:u w:val="single"/>
          <w:lang w:val="en-US" w:eastAsia="zh-CN"/>
        </w:rPr>
        <w:t>On problem 1</w:t>
      </w:r>
    </w:p>
    <w:p>
      <w:pPr>
        <w:rPr>
          <w:rFonts w:hint="eastAsia"/>
          <w:b/>
          <w:bCs/>
          <w:lang w:val="en-US" w:eastAsia="zh-CN"/>
        </w:rPr>
      </w:pPr>
      <w:r>
        <w:rPr>
          <w:rFonts w:hint="eastAsia"/>
          <w:b/>
          <w:bCs/>
          <w:lang w:val="en-US" w:eastAsia="zh-CN"/>
        </w:rPr>
        <w:t>Observation 1: There is no problem when a mobile IAB cell is the best cell using legacy cell reselection mechanism. The problem is how to help UE to reselect to a mobile IAB cell which is not a best cell.</w:t>
      </w:r>
    </w:p>
    <w:p>
      <w:pPr>
        <w:rPr>
          <w:rFonts w:hint="default" w:eastAsia="宋体"/>
          <w:b/>
          <w:bCs/>
          <w:highlight w:val="none"/>
          <w:lang w:val="en-US" w:eastAsia="zh-CN"/>
        </w:rPr>
      </w:pPr>
      <w:r>
        <w:rPr>
          <w:rFonts w:hint="eastAsia"/>
          <w:b/>
          <w:bCs/>
          <w:highlight w:val="none"/>
          <w:lang w:val="en-US" w:eastAsia="zh-CN"/>
        </w:rPr>
        <w:t xml:space="preserve">Observation 2: UE need to read SIB1 of a cell in order to determine whether the cell is a suitable cell. Currently a </w:t>
      </w:r>
      <w:r>
        <w:rPr>
          <w:b/>
          <w:bCs/>
          <w:highlight w:val="none"/>
        </w:rPr>
        <w:t>UE is not required to acquire</w:t>
      </w:r>
      <w:r>
        <w:rPr>
          <w:rFonts w:hint="eastAsia"/>
          <w:b/>
          <w:bCs/>
          <w:highlight w:val="none"/>
          <w:lang w:val="en-US" w:eastAsia="zh-CN"/>
        </w:rPr>
        <w:t xml:space="preserve"> SIB of a cell from another cell/frequency. </w:t>
      </w:r>
    </w:p>
    <w:p>
      <w:pPr>
        <w:rPr>
          <w:rFonts w:hint="eastAsia"/>
          <w:b/>
          <w:bCs/>
          <w:lang w:val="en-US" w:eastAsia="zh-CN"/>
        </w:rPr>
      </w:pPr>
      <w:r>
        <w:rPr>
          <w:rFonts w:hint="eastAsia"/>
          <w:b/>
          <w:bCs/>
          <w:lang w:val="en-US" w:eastAsia="zh-CN"/>
        </w:rPr>
        <w:t xml:space="preserve">Proposal 1: UE not to check whether the cell is a best cell or suitable cell before frequency prioritization for cell reselection. </w:t>
      </w:r>
    </w:p>
    <w:p>
      <w:pPr>
        <w:rPr>
          <w:rFonts w:hint="eastAsia"/>
          <w:b/>
          <w:bCs/>
          <w:lang w:val="en-US" w:eastAsia="zh-CN"/>
        </w:rPr>
      </w:pPr>
      <w:r>
        <w:rPr>
          <w:rFonts w:hint="eastAsia"/>
          <w:b/>
          <w:bCs/>
          <w:lang w:val="en-US" w:eastAsia="zh-CN"/>
        </w:rPr>
        <w:t xml:space="preserve">Proposal 2: Onboard UE considers the frequency providing mobile IAB </w:t>
      </w:r>
      <w:r>
        <w:rPr>
          <w:rFonts w:eastAsia="宋体"/>
          <w:b/>
          <w:bCs/>
          <w:sz w:val="21"/>
          <w:szCs w:val="22"/>
          <w:lang w:eastAsia="zh-CN"/>
        </w:rPr>
        <w:t>to b</w:t>
      </w:r>
      <w:r>
        <w:rPr>
          <w:rFonts w:eastAsia="宋体"/>
          <w:b/>
          <w:bCs/>
          <w:lang w:eastAsia="zh-CN"/>
        </w:rPr>
        <w:t>e the highest priority</w:t>
      </w:r>
      <w:r>
        <w:rPr>
          <w:rFonts w:hint="eastAsia"/>
          <w:b/>
          <w:bCs/>
          <w:lang w:val="en-US" w:eastAsia="zh-CN"/>
        </w:rPr>
        <w:t xml:space="preserve">. </w:t>
      </w:r>
    </w:p>
    <w:p>
      <w:pPr>
        <w:rPr>
          <w:rFonts w:hint="default"/>
          <w:b w:val="0"/>
          <w:bCs w:val="0"/>
          <w:u w:val="single"/>
          <w:lang w:val="en-US" w:eastAsia="zh-CN"/>
        </w:rPr>
      </w:pPr>
      <w:r>
        <w:rPr>
          <w:rFonts w:hint="eastAsia"/>
          <w:b w:val="0"/>
          <w:bCs w:val="0"/>
          <w:u w:val="single"/>
          <w:lang w:val="en-US" w:eastAsia="zh-CN"/>
        </w:rPr>
        <w:t>On problem 2</w:t>
      </w:r>
    </w:p>
    <w:p>
      <w:pPr>
        <w:rPr>
          <w:rFonts w:hint="default"/>
          <w:b/>
          <w:bCs/>
          <w:lang w:val="en-US" w:eastAsia="zh-CN"/>
        </w:rPr>
      </w:pPr>
      <w:r>
        <w:rPr>
          <w:rFonts w:hint="eastAsia"/>
          <w:b/>
          <w:bCs/>
          <w:lang w:val="en-US" w:eastAsia="zh-CN"/>
        </w:rPr>
        <w:t>Observation 3: If assistance information for frequency prioritization is provided in SIB4, UE would consider the frequency of its camped cell and the frequencies listed in the assistance information to be the highest priority, which would lead to unnecessary inter-frequency measurement and power consumption.</w:t>
      </w:r>
    </w:p>
    <w:p>
      <w:pPr>
        <w:jc w:val="both"/>
        <w:rPr>
          <w:rFonts w:hint="eastAsia"/>
          <w:b/>
          <w:bCs/>
          <w:lang w:val="en-US" w:eastAsia="zh-CN"/>
        </w:rPr>
      </w:pPr>
      <w:r>
        <w:rPr>
          <w:rFonts w:hint="eastAsia"/>
          <w:b/>
          <w:bCs/>
          <w:lang w:val="en-US" w:eastAsia="zh-CN"/>
        </w:rPr>
        <w:t xml:space="preserve">Proposal 3: Onboard UE only considers the frequency of its camped cell to be the highest priority after it has camped on a mobile IAB cell even if assistance information is provided in SIB4. </w:t>
      </w:r>
    </w:p>
    <w:p>
      <w:pPr>
        <w:pStyle w:val="167"/>
        <w:rPr>
          <w:lang w:eastAsia="zh-CN"/>
        </w:rPr>
      </w:pPr>
      <w:r>
        <w:rPr>
          <w:lang w:eastAsia="zh-CN"/>
        </w:rPr>
        <w:t xml:space="preserve">Proposal </w:t>
      </w:r>
      <w:r>
        <w:rPr>
          <w:rFonts w:hint="eastAsia"/>
          <w:lang w:val="en-US" w:eastAsia="zh-CN"/>
        </w:rPr>
        <w:t>4</w:t>
      </w:r>
      <w:r>
        <w:rPr>
          <w:lang w:eastAsia="zh-CN"/>
        </w:rPr>
        <w:t xml:space="preserve">: RAN2 to agree </w:t>
      </w:r>
      <w:r>
        <w:rPr>
          <w:rFonts w:hint="eastAsia"/>
          <w:lang w:val="en-US" w:eastAsia="zh-CN"/>
        </w:rPr>
        <w:t xml:space="preserve">the following </w:t>
      </w:r>
      <w:r>
        <w:rPr>
          <w:lang w:eastAsia="zh-CN"/>
        </w:rPr>
        <w:t xml:space="preserve">TP </w:t>
      </w:r>
      <w:r>
        <w:rPr>
          <w:rFonts w:hint="eastAsia"/>
          <w:lang w:val="en-US" w:eastAsia="zh-CN"/>
        </w:rPr>
        <w:t xml:space="preserve">on frequency prioritization </w:t>
      </w:r>
      <w:r>
        <w:rPr>
          <w:lang w:eastAsia="zh-CN"/>
        </w:rPr>
        <w:t>to TS38.304:</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rPr>
                <w:rFonts w:hint="default" w:eastAsia="Calibri"/>
                <w:lang w:val="en-US" w:eastAsia="zh-CN"/>
              </w:rPr>
            </w:pPr>
            <w:r>
              <w:rPr>
                <w:lang w:eastAsia="zh-CN"/>
              </w:rPr>
              <w:t xml:space="preserve">A UE on a vehicle with a mobile-IAB cell may consider the frequency </w:t>
            </w:r>
            <w:del w:id="13" w:author="ZTE" w:date="2024-02-17T23:49:06Z">
              <w:r>
                <w:rPr>
                  <w:rFonts w:hint="default"/>
                  <w:lang w:val="en-US" w:eastAsia="zh-CN"/>
                </w:rPr>
                <w:delText>for which a</w:delText>
              </w:r>
            </w:del>
            <w:ins w:id="14" w:author="ZTE" w:date="2024-02-17T23:49:06Z">
              <w:r>
                <w:rPr>
                  <w:rFonts w:hint="eastAsia"/>
                  <w:lang w:val="en-US" w:eastAsia="zh-CN"/>
                </w:rPr>
                <w:t>p</w:t>
              </w:r>
            </w:ins>
            <w:ins w:id="15" w:author="ZTE" w:date="2024-02-17T23:49:07Z">
              <w:r>
                <w:rPr>
                  <w:rFonts w:hint="eastAsia"/>
                  <w:lang w:val="en-US" w:eastAsia="zh-CN"/>
                </w:rPr>
                <w:t>rovidi</w:t>
              </w:r>
            </w:ins>
            <w:ins w:id="16" w:author="ZTE" w:date="2024-02-17T23:49:08Z">
              <w:r>
                <w:rPr>
                  <w:rFonts w:hint="eastAsia"/>
                  <w:lang w:val="en-US" w:eastAsia="zh-CN"/>
                </w:rPr>
                <w:t>ng</w:t>
              </w:r>
            </w:ins>
            <w:r>
              <w:rPr>
                <w:lang w:eastAsia="zh-CN"/>
              </w:rPr>
              <w:t xml:space="preserve"> mobile-IAB cell </w:t>
            </w:r>
            <w:del w:id="17" w:author="ZTE" w:date="2024-02-17T23:49:21Z">
              <w:r>
                <w:rPr>
                  <w:lang w:eastAsia="zh-CN"/>
                </w:rPr>
                <w:delText xml:space="preserve">is the best cell </w:delText>
              </w:r>
            </w:del>
            <w:r>
              <w:rPr>
                <w:lang w:eastAsia="zh-CN"/>
              </w:rPr>
              <w:t xml:space="preserve">to be the highest priority. </w:t>
            </w:r>
            <w:ins w:id="18" w:author="ZTE" w:date="2024-02-17T23:49:45Z">
              <w:r>
                <w:rPr>
                  <w:rFonts w:hint="eastAsia"/>
                  <w:lang w:val="en-US" w:eastAsia="zh-CN"/>
                </w:rPr>
                <w:t>A</w:t>
              </w:r>
            </w:ins>
            <w:ins w:id="19" w:author="ZTE" w:date="2024-02-17T23:49:46Z">
              <w:r>
                <w:rPr>
                  <w:rFonts w:hint="eastAsia"/>
                  <w:lang w:val="en-US" w:eastAsia="zh-CN"/>
                </w:rPr>
                <w:t xml:space="preserve"> UE</w:t>
              </w:r>
            </w:ins>
            <w:ins w:id="20" w:author="ZTE" w:date="2024-02-17T23:49:47Z">
              <w:r>
                <w:rPr>
                  <w:rFonts w:hint="eastAsia"/>
                  <w:lang w:val="en-US" w:eastAsia="zh-CN"/>
                </w:rPr>
                <w:t xml:space="preserve"> </w:t>
              </w:r>
            </w:ins>
            <w:ins w:id="21" w:author="ZTE" w:date="2024-02-17T23:50:08Z">
              <w:r>
                <w:rPr>
                  <w:lang w:eastAsia="zh-CN"/>
                </w:rPr>
                <w:t>on a vehicle with a mobile-IAB cell</w:t>
              </w:r>
            </w:ins>
            <w:ins w:id="22" w:author="ZTE" w:date="2024-02-17T23:49:57Z">
              <w:r>
                <w:rPr>
                  <w:rFonts w:hint="eastAsia"/>
                  <w:b/>
                  <w:bCs/>
                  <w:lang w:val="en-US" w:eastAsia="zh-CN"/>
                </w:rPr>
                <w:t xml:space="preserve"> </w:t>
              </w:r>
            </w:ins>
            <w:ins w:id="23" w:author="ZTE" w:date="2024-02-17T23:49:57Z">
              <w:r>
                <w:rPr>
                  <w:rFonts w:hint="eastAsia"/>
                  <w:b w:val="0"/>
                  <w:bCs w:val="0"/>
                  <w:lang w:val="en-US" w:eastAsia="zh-CN"/>
                </w:rPr>
                <w:t>only considers the frequency of its camped cell to be the highest priority after it has camped on a mobile IAB cell</w:t>
              </w:r>
            </w:ins>
            <w:ins w:id="24" w:author="ZTE" w:date="2024-02-17T23:50:17Z">
              <w:r>
                <w:rPr>
                  <w:rFonts w:hint="eastAsia"/>
                  <w:b w:val="0"/>
                  <w:bCs w:val="0"/>
                  <w:lang w:val="en-US" w:eastAsia="zh-CN"/>
                </w:rPr>
                <w:t>.</w:t>
              </w:r>
            </w:ins>
            <w:ins w:id="25" w:author="ZTE" w:date="2024-02-17T23:50:17Z">
              <w:r>
                <w:rPr>
                  <w:rFonts w:hint="eastAsia"/>
                  <w:b/>
                  <w:bCs/>
                  <w:lang w:val="en-US" w:eastAsia="zh-CN"/>
                </w:rPr>
                <w:t xml:space="preserve"> </w:t>
              </w:r>
            </w:ins>
            <w:r>
              <w:rPr>
                <w:lang w:eastAsia="zh-CN"/>
              </w:rPr>
              <w:t xml:space="preserve">The UE identifies a mobile-IAB cell by </w:t>
            </w:r>
            <w:r>
              <w:rPr>
                <w:i/>
                <w:iCs/>
                <w:lang w:eastAsia="zh-CN"/>
              </w:rPr>
              <w:t>mobileIAB-Cell</w:t>
            </w:r>
            <w:r>
              <w:rPr>
                <w:lang w:eastAsia="zh-CN"/>
              </w:rPr>
              <w:t xml:space="preserve"> in SIB1 </w:t>
            </w:r>
            <w:r>
              <w:t>(see TS 38.331 [3])</w:t>
            </w:r>
            <w:r>
              <w:rPr>
                <w:lang w:eastAsia="zh-CN"/>
              </w:rPr>
              <w:t xml:space="preserve">. The UE may narrow its search scope for mobile-IAB cell(s) by </w:t>
            </w:r>
            <w:r>
              <w:rPr>
                <w:i/>
                <w:iCs/>
              </w:rPr>
              <w:t>mobileIAB-InfoList-r18</w:t>
            </w:r>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tc>
      </w:tr>
    </w:tbl>
    <w:p>
      <w:pPr>
        <w:bidi w:val="0"/>
        <w:rPr>
          <w:rFonts w:hint="eastAsia" w:cs="Times New Roman"/>
          <w:lang w:val="en-US" w:eastAsia="zh-CN"/>
        </w:rPr>
      </w:pPr>
    </w:p>
    <w:p>
      <w:pPr>
        <w:pStyle w:val="2"/>
        <w:rPr>
          <w:rFonts w:hint="default" w:eastAsia="宋体"/>
          <w:lang w:val="en-US" w:eastAsia="zh-CN"/>
        </w:rPr>
      </w:pPr>
      <w:r>
        <w:rPr>
          <w:rFonts w:hint="eastAsia" w:eastAsia="宋体"/>
          <w:lang w:eastAsia="zh-CN"/>
        </w:rPr>
        <w:t>Reference</w:t>
      </w: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4"/>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5"/>
      <w:suff w:val="nothing"/>
      <w:lvlText w:val="%1.%2.%3  "/>
      <w:lvlJc w:val="left"/>
      <w:pPr>
        <w:ind w:left="2978" w:firstLine="0"/>
      </w:pPr>
      <w:rPr>
        <w:rFonts w:hint="default" w:ascii="Arial" w:hAnsi="Arial"/>
        <w:b w:val="0"/>
        <w:i w:val="0"/>
        <w:sz w:val="21"/>
        <w:szCs w:val="21"/>
      </w:rPr>
    </w:lvl>
    <w:lvl w:ilvl="3" w:tentative="0">
      <w:start w:val="1"/>
      <w:numFmt w:val="decimal"/>
      <w:pStyle w:val="6"/>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3"/>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C991E5A"/>
    <w:multiLevelType w:val="multilevel"/>
    <w:tmpl w:val="5C991E5A"/>
    <w:lvl w:ilvl="0" w:tentative="0">
      <w:start w:val="1"/>
      <w:numFmt w:val="bullet"/>
      <w:pStyle w:val="24"/>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0">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4"/>
  </w:num>
  <w:num w:numId="5">
    <w:abstractNumId w:val="9"/>
  </w:num>
  <w:num w:numId="6">
    <w:abstractNumId w:val="6"/>
  </w:num>
  <w:num w:numId="7">
    <w:abstractNumId w:val="3"/>
  </w:num>
  <w:num w:numId="8">
    <w:abstractNumId w:val="11"/>
  </w:num>
  <w:num w:numId="9">
    <w:abstractNumId w:val="1"/>
  </w:num>
  <w:num w:numId="10">
    <w:abstractNumId w:val="10"/>
  </w:num>
  <w:num w:numId="11">
    <w:abstractNumId w:val="7"/>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284"/>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9E6"/>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44F"/>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0F6"/>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453"/>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22983"/>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A3AFE"/>
    <w:rsid w:val="01FD79B8"/>
    <w:rsid w:val="02015286"/>
    <w:rsid w:val="0205005B"/>
    <w:rsid w:val="02067CF9"/>
    <w:rsid w:val="02072962"/>
    <w:rsid w:val="021B2FD6"/>
    <w:rsid w:val="02221303"/>
    <w:rsid w:val="023853F6"/>
    <w:rsid w:val="023B380D"/>
    <w:rsid w:val="02562A14"/>
    <w:rsid w:val="025B5430"/>
    <w:rsid w:val="02643630"/>
    <w:rsid w:val="02674F36"/>
    <w:rsid w:val="026D607F"/>
    <w:rsid w:val="026F5973"/>
    <w:rsid w:val="027B1D57"/>
    <w:rsid w:val="027F793D"/>
    <w:rsid w:val="02832615"/>
    <w:rsid w:val="02865A1B"/>
    <w:rsid w:val="028973B4"/>
    <w:rsid w:val="028B2766"/>
    <w:rsid w:val="028B4255"/>
    <w:rsid w:val="028C3C3A"/>
    <w:rsid w:val="02965E8E"/>
    <w:rsid w:val="029E07FE"/>
    <w:rsid w:val="02B5652D"/>
    <w:rsid w:val="02CB0E0D"/>
    <w:rsid w:val="02D8526C"/>
    <w:rsid w:val="02EB38B9"/>
    <w:rsid w:val="02EB6940"/>
    <w:rsid w:val="02EE0E74"/>
    <w:rsid w:val="02F00BEE"/>
    <w:rsid w:val="02F22456"/>
    <w:rsid w:val="030026D0"/>
    <w:rsid w:val="0300644B"/>
    <w:rsid w:val="03024BFE"/>
    <w:rsid w:val="03045E57"/>
    <w:rsid w:val="03125D81"/>
    <w:rsid w:val="0335007C"/>
    <w:rsid w:val="03393D83"/>
    <w:rsid w:val="033C5EC0"/>
    <w:rsid w:val="033F6B29"/>
    <w:rsid w:val="03413437"/>
    <w:rsid w:val="034C18E0"/>
    <w:rsid w:val="034E210F"/>
    <w:rsid w:val="034E4466"/>
    <w:rsid w:val="035A3386"/>
    <w:rsid w:val="03655221"/>
    <w:rsid w:val="036E7530"/>
    <w:rsid w:val="03700661"/>
    <w:rsid w:val="03734967"/>
    <w:rsid w:val="03737E86"/>
    <w:rsid w:val="03741A76"/>
    <w:rsid w:val="03755849"/>
    <w:rsid w:val="03904624"/>
    <w:rsid w:val="039F105A"/>
    <w:rsid w:val="039F2528"/>
    <w:rsid w:val="03A77CDB"/>
    <w:rsid w:val="03AD7917"/>
    <w:rsid w:val="03BF56DA"/>
    <w:rsid w:val="03C0172C"/>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6E7C61"/>
    <w:rsid w:val="04790F5E"/>
    <w:rsid w:val="047C71F8"/>
    <w:rsid w:val="047E591B"/>
    <w:rsid w:val="04831DBD"/>
    <w:rsid w:val="048773BF"/>
    <w:rsid w:val="049156F6"/>
    <w:rsid w:val="049A6719"/>
    <w:rsid w:val="04A550ED"/>
    <w:rsid w:val="04AC246B"/>
    <w:rsid w:val="04AD43A5"/>
    <w:rsid w:val="04B43293"/>
    <w:rsid w:val="04C4522D"/>
    <w:rsid w:val="04D11A7E"/>
    <w:rsid w:val="04D51DB9"/>
    <w:rsid w:val="04DC3315"/>
    <w:rsid w:val="04E2571E"/>
    <w:rsid w:val="04EC7690"/>
    <w:rsid w:val="04ED10B5"/>
    <w:rsid w:val="04EE00C4"/>
    <w:rsid w:val="04F82945"/>
    <w:rsid w:val="04FC403D"/>
    <w:rsid w:val="04FC75E2"/>
    <w:rsid w:val="05040A56"/>
    <w:rsid w:val="0506279A"/>
    <w:rsid w:val="05073FED"/>
    <w:rsid w:val="050C6378"/>
    <w:rsid w:val="050F171D"/>
    <w:rsid w:val="05134032"/>
    <w:rsid w:val="05175F4B"/>
    <w:rsid w:val="051C7CEF"/>
    <w:rsid w:val="052565BD"/>
    <w:rsid w:val="052E44DD"/>
    <w:rsid w:val="053643FD"/>
    <w:rsid w:val="054606C5"/>
    <w:rsid w:val="054B7138"/>
    <w:rsid w:val="05555FE1"/>
    <w:rsid w:val="05582B00"/>
    <w:rsid w:val="05587C20"/>
    <w:rsid w:val="05587DDA"/>
    <w:rsid w:val="055A65D5"/>
    <w:rsid w:val="05697BE0"/>
    <w:rsid w:val="056B2FD4"/>
    <w:rsid w:val="056B6CE4"/>
    <w:rsid w:val="056C3975"/>
    <w:rsid w:val="056F6CEA"/>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1812D0"/>
    <w:rsid w:val="06281D5E"/>
    <w:rsid w:val="0628331F"/>
    <w:rsid w:val="062A1949"/>
    <w:rsid w:val="06367268"/>
    <w:rsid w:val="06443493"/>
    <w:rsid w:val="06484DC5"/>
    <w:rsid w:val="064C02D3"/>
    <w:rsid w:val="06525D08"/>
    <w:rsid w:val="066327A9"/>
    <w:rsid w:val="06632969"/>
    <w:rsid w:val="0665774C"/>
    <w:rsid w:val="06667182"/>
    <w:rsid w:val="067B7FEF"/>
    <w:rsid w:val="068E7A97"/>
    <w:rsid w:val="06911F5C"/>
    <w:rsid w:val="069D7084"/>
    <w:rsid w:val="06A505BC"/>
    <w:rsid w:val="06BB757C"/>
    <w:rsid w:val="06BE54F4"/>
    <w:rsid w:val="06C97CEE"/>
    <w:rsid w:val="06D250A7"/>
    <w:rsid w:val="06E1106D"/>
    <w:rsid w:val="06FC6542"/>
    <w:rsid w:val="07016055"/>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94E35"/>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12766E"/>
    <w:rsid w:val="09140160"/>
    <w:rsid w:val="092A0717"/>
    <w:rsid w:val="092F6CCC"/>
    <w:rsid w:val="093022B2"/>
    <w:rsid w:val="093422B8"/>
    <w:rsid w:val="09352B58"/>
    <w:rsid w:val="093E6F4A"/>
    <w:rsid w:val="09457234"/>
    <w:rsid w:val="094729AB"/>
    <w:rsid w:val="094E719C"/>
    <w:rsid w:val="095E7DCF"/>
    <w:rsid w:val="096B03FF"/>
    <w:rsid w:val="096F777B"/>
    <w:rsid w:val="098113B0"/>
    <w:rsid w:val="09823672"/>
    <w:rsid w:val="09913EA7"/>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70344"/>
    <w:rsid w:val="0A681411"/>
    <w:rsid w:val="0A6F3848"/>
    <w:rsid w:val="0A7A68E3"/>
    <w:rsid w:val="0A8E5BE2"/>
    <w:rsid w:val="0A900244"/>
    <w:rsid w:val="0AB0238C"/>
    <w:rsid w:val="0AB720D0"/>
    <w:rsid w:val="0AD01757"/>
    <w:rsid w:val="0AD35BE6"/>
    <w:rsid w:val="0AD4318C"/>
    <w:rsid w:val="0AE277FB"/>
    <w:rsid w:val="0AE55AD1"/>
    <w:rsid w:val="0AF972F4"/>
    <w:rsid w:val="0AFA009A"/>
    <w:rsid w:val="0B003BCD"/>
    <w:rsid w:val="0B003DE2"/>
    <w:rsid w:val="0B0126CF"/>
    <w:rsid w:val="0B077BAA"/>
    <w:rsid w:val="0B092D5E"/>
    <w:rsid w:val="0B0F01DA"/>
    <w:rsid w:val="0B103642"/>
    <w:rsid w:val="0B124E30"/>
    <w:rsid w:val="0B192BA7"/>
    <w:rsid w:val="0B1C11D0"/>
    <w:rsid w:val="0B1D70C8"/>
    <w:rsid w:val="0B207705"/>
    <w:rsid w:val="0B286CBC"/>
    <w:rsid w:val="0B314CF4"/>
    <w:rsid w:val="0B337B37"/>
    <w:rsid w:val="0B423423"/>
    <w:rsid w:val="0B481F97"/>
    <w:rsid w:val="0B567FFC"/>
    <w:rsid w:val="0B5B4FF5"/>
    <w:rsid w:val="0B787CAC"/>
    <w:rsid w:val="0B7C2D77"/>
    <w:rsid w:val="0B7E1425"/>
    <w:rsid w:val="0B7E33BD"/>
    <w:rsid w:val="0B80336F"/>
    <w:rsid w:val="0B8067A3"/>
    <w:rsid w:val="0B84338B"/>
    <w:rsid w:val="0B9355EC"/>
    <w:rsid w:val="0B937DA3"/>
    <w:rsid w:val="0B966DC2"/>
    <w:rsid w:val="0B9C5390"/>
    <w:rsid w:val="0BA72814"/>
    <w:rsid w:val="0BA74CF3"/>
    <w:rsid w:val="0BA75465"/>
    <w:rsid w:val="0BB1203A"/>
    <w:rsid w:val="0BB52A88"/>
    <w:rsid w:val="0BB635B6"/>
    <w:rsid w:val="0BB721C8"/>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C593D"/>
    <w:rsid w:val="0C9D2EE3"/>
    <w:rsid w:val="0CA95EE8"/>
    <w:rsid w:val="0CAA3776"/>
    <w:rsid w:val="0CAA584B"/>
    <w:rsid w:val="0CAC41AE"/>
    <w:rsid w:val="0CB337AA"/>
    <w:rsid w:val="0CC2560D"/>
    <w:rsid w:val="0CC45E50"/>
    <w:rsid w:val="0CC868A7"/>
    <w:rsid w:val="0CCB2AFA"/>
    <w:rsid w:val="0CD07B3D"/>
    <w:rsid w:val="0CE31ED2"/>
    <w:rsid w:val="0CE4374C"/>
    <w:rsid w:val="0CF86EA2"/>
    <w:rsid w:val="0D007BE0"/>
    <w:rsid w:val="0D090A9B"/>
    <w:rsid w:val="0D0B3AE7"/>
    <w:rsid w:val="0D1B7692"/>
    <w:rsid w:val="0D1D6B72"/>
    <w:rsid w:val="0D25736F"/>
    <w:rsid w:val="0D2974B3"/>
    <w:rsid w:val="0D2E50C1"/>
    <w:rsid w:val="0D315A17"/>
    <w:rsid w:val="0D3C6240"/>
    <w:rsid w:val="0D4450E8"/>
    <w:rsid w:val="0D446417"/>
    <w:rsid w:val="0D473C1A"/>
    <w:rsid w:val="0D4D069D"/>
    <w:rsid w:val="0D4D41E5"/>
    <w:rsid w:val="0D5153C6"/>
    <w:rsid w:val="0D546E25"/>
    <w:rsid w:val="0D561F10"/>
    <w:rsid w:val="0D681B0E"/>
    <w:rsid w:val="0D6876BC"/>
    <w:rsid w:val="0D76077C"/>
    <w:rsid w:val="0D796521"/>
    <w:rsid w:val="0D7A3D57"/>
    <w:rsid w:val="0D7E5C19"/>
    <w:rsid w:val="0D8B330B"/>
    <w:rsid w:val="0D930B9B"/>
    <w:rsid w:val="0D9533A2"/>
    <w:rsid w:val="0D9572CF"/>
    <w:rsid w:val="0D9B02A5"/>
    <w:rsid w:val="0DAB6775"/>
    <w:rsid w:val="0DB827DE"/>
    <w:rsid w:val="0DCD68E1"/>
    <w:rsid w:val="0DD6175F"/>
    <w:rsid w:val="0DF70D46"/>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A2253C"/>
    <w:rsid w:val="0EB648ED"/>
    <w:rsid w:val="0EB76970"/>
    <w:rsid w:val="0EBD130E"/>
    <w:rsid w:val="0EC10662"/>
    <w:rsid w:val="0ED23F89"/>
    <w:rsid w:val="0EE16C1C"/>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46483"/>
    <w:rsid w:val="0F8A366F"/>
    <w:rsid w:val="0F8C1716"/>
    <w:rsid w:val="0F8E5528"/>
    <w:rsid w:val="0F966505"/>
    <w:rsid w:val="0F9930A4"/>
    <w:rsid w:val="0F9B5B18"/>
    <w:rsid w:val="0F9E41B4"/>
    <w:rsid w:val="0F9F05E5"/>
    <w:rsid w:val="0FA846DC"/>
    <w:rsid w:val="0FAC0D64"/>
    <w:rsid w:val="0FAF752F"/>
    <w:rsid w:val="0FB024FD"/>
    <w:rsid w:val="0FB72C2B"/>
    <w:rsid w:val="0FCA20EB"/>
    <w:rsid w:val="0FCD0C7F"/>
    <w:rsid w:val="0FCD1445"/>
    <w:rsid w:val="0FCD2861"/>
    <w:rsid w:val="0FD36F03"/>
    <w:rsid w:val="0FD95BF4"/>
    <w:rsid w:val="0FDA54AA"/>
    <w:rsid w:val="0FDD75AE"/>
    <w:rsid w:val="0FE46501"/>
    <w:rsid w:val="0FF237A8"/>
    <w:rsid w:val="0FF36CB9"/>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A17D0"/>
    <w:rsid w:val="10EE6FEE"/>
    <w:rsid w:val="11003578"/>
    <w:rsid w:val="11205E74"/>
    <w:rsid w:val="112325DA"/>
    <w:rsid w:val="112742FC"/>
    <w:rsid w:val="112F045E"/>
    <w:rsid w:val="11312E7E"/>
    <w:rsid w:val="114762BA"/>
    <w:rsid w:val="1149506D"/>
    <w:rsid w:val="114B3A85"/>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955BB"/>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17178"/>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C6383"/>
    <w:rsid w:val="12EE33AC"/>
    <w:rsid w:val="12EF6841"/>
    <w:rsid w:val="12F571E9"/>
    <w:rsid w:val="12F660E5"/>
    <w:rsid w:val="13080271"/>
    <w:rsid w:val="1311514F"/>
    <w:rsid w:val="13154C90"/>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03611"/>
    <w:rsid w:val="13D16758"/>
    <w:rsid w:val="13D347CA"/>
    <w:rsid w:val="13D830ED"/>
    <w:rsid w:val="13E3507A"/>
    <w:rsid w:val="13F1688E"/>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8B6E5D"/>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45292"/>
    <w:rsid w:val="14F4722B"/>
    <w:rsid w:val="14F65C86"/>
    <w:rsid w:val="14F70046"/>
    <w:rsid w:val="14F76726"/>
    <w:rsid w:val="14FB45CA"/>
    <w:rsid w:val="150A4F8B"/>
    <w:rsid w:val="150C1BA5"/>
    <w:rsid w:val="151123EF"/>
    <w:rsid w:val="15125701"/>
    <w:rsid w:val="1516018E"/>
    <w:rsid w:val="151A2B60"/>
    <w:rsid w:val="15217D77"/>
    <w:rsid w:val="152A1E52"/>
    <w:rsid w:val="1542182D"/>
    <w:rsid w:val="15551327"/>
    <w:rsid w:val="15587802"/>
    <w:rsid w:val="155A65A7"/>
    <w:rsid w:val="15611C97"/>
    <w:rsid w:val="15714BE7"/>
    <w:rsid w:val="15777BF2"/>
    <w:rsid w:val="1587701B"/>
    <w:rsid w:val="158C19B1"/>
    <w:rsid w:val="15971401"/>
    <w:rsid w:val="15987EDF"/>
    <w:rsid w:val="159B1065"/>
    <w:rsid w:val="159F6551"/>
    <w:rsid w:val="15AA6AD1"/>
    <w:rsid w:val="15AB1179"/>
    <w:rsid w:val="15B4366E"/>
    <w:rsid w:val="15B65D6A"/>
    <w:rsid w:val="15CB362E"/>
    <w:rsid w:val="15D61985"/>
    <w:rsid w:val="15E5132B"/>
    <w:rsid w:val="15E6781B"/>
    <w:rsid w:val="15EF0DB2"/>
    <w:rsid w:val="15F1298D"/>
    <w:rsid w:val="15F522CC"/>
    <w:rsid w:val="15F76C35"/>
    <w:rsid w:val="15FD0019"/>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0FC8"/>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045852"/>
    <w:rsid w:val="17177DC1"/>
    <w:rsid w:val="172535D9"/>
    <w:rsid w:val="17382CF1"/>
    <w:rsid w:val="173B4178"/>
    <w:rsid w:val="17526985"/>
    <w:rsid w:val="175978D3"/>
    <w:rsid w:val="175A23F2"/>
    <w:rsid w:val="175D0D6F"/>
    <w:rsid w:val="17695B63"/>
    <w:rsid w:val="17714F86"/>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03B4D"/>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8B2E3F"/>
    <w:rsid w:val="18AB5FAF"/>
    <w:rsid w:val="18BC39C0"/>
    <w:rsid w:val="18C11039"/>
    <w:rsid w:val="18C63B82"/>
    <w:rsid w:val="18CB5E1F"/>
    <w:rsid w:val="18E85CBC"/>
    <w:rsid w:val="18EE0A47"/>
    <w:rsid w:val="18EE70C4"/>
    <w:rsid w:val="18F478DD"/>
    <w:rsid w:val="18FA3897"/>
    <w:rsid w:val="18FE6CB4"/>
    <w:rsid w:val="19047845"/>
    <w:rsid w:val="19060BCC"/>
    <w:rsid w:val="19120E5E"/>
    <w:rsid w:val="19235518"/>
    <w:rsid w:val="192468CD"/>
    <w:rsid w:val="1927194C"/>
    <w:rsid w:val="19333C0A"/>
    <w:rsid w:val="1934620E"/>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DA3CF6"/>
    <w:rsid w:val="19E90A65"/>
    <w:rsid w:val="19F13C55"/>
    <w:rsid w:val="19F3039F"/>
    <w:rsid w:val="19F756C5"/>
    <w:rsid w:val="1A0301A3"/>
    <w:rsid w:val="1A06256E"/>
    <w:rsid w:val="1A145E68"/>
    <w:rsid w:val="1A197C48"/>
    <w:rsid w:val="1A1B7AF6"/>
    <w:rsid w:val="1A1E4DFD"/>
    <w:rsid w:val="1A1E59B3"/>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A9670E"/>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14C72"/>
    <w:rsid w:val="1B427988"/>
    <w:rsid w:val="1B430F46"/>
    <w:rsid w:val="1B4555E4"/>
    <w:rsid w:val="1B5405B3"/>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163621"/>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DB155F"/>
    <w:rsid w:val="1CE9775C"/>
    <w:rsid w:val="1CEC0815"/>
    <w:rsid w:val="1CF26B79"/>
    <w:rsid w:val="1CF65B26"/>
    <w:rsid w:val="1D03170E"/>
    <w:rsid w:val="1D052A3D"/>
    <w:rsid w:val="1D0B69AF"/>
    <w:rsid w:val="1D172F4E"/>
    <w:rsid w:val="1D195CDB"/>
    <w:rsid w:val="1D2B3138"/>
    <w:rsid w:val="1D2D4DC0"/>
    <w:rsid w:val="1D303738"/>
    <w:rsid w:val="1D363824"/>
    <w:rsid w:val="1D3E20CA"/>
    <w:rsid w:val="1D42588B"/>
    <w:rsid w:val="1D4C37B8"/>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0489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6F3DC8"/>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4E70B1"/>
    <w:rsid w:val="21537D48"/>
    <w:rsid w:val="215547B4"/>
    <w:rsid w:val="2155671D"/>
    <w:rsid w:val="215C5684"/>
    <w:rsid w:val="216041EE"/>
    <w:rsid w:val="216F1863"/>
    <w:rsid w:val="217004C8"/>
    <w:rsid w:val="21736C0A"/>
    <w:rsid w:val="217466DA"/>
    <w:rsid w:val="217C1B87"/>
    <w:rsid w:val="21846ED1"/>
    <w:rsid w:val="218E234D"/>
    <w:rsid w:val="21964D08"/>
    <w:rsid w:val="21A61743"/>
    <w:rsid w:val="21AE0533"/>
    <w:rsid w:val="21B5378E"/>
    <w:rsid w:val="21CE6894"/>
    <w:rsid w:val="21D66EB2"/>
    <w:rsid w:val="21D677FD"/>
    <w:rsid w:val="21E359B2"/>
    <w:rsid w:val="21E92D42"/>
    <w:rsid w:val="22011200"/>
    <w:rsid w:val="22067AB1"/>
    <w:rsid w:val="220C6CB6"/>
    <w:rsid w:val="220D51F5"/>
    <w:rsid w:val="220E4D48"/>
    <w:rsid w:val="221F0D41"/>
    <w:rsid w:val="22201BFF"/>
    <w:rsid w:val="22274ED6"/>
    <w:rsid w:val="22287020"/>
    <w:rsid w:val="222E0FAA"/>
    <w:rsid w:val="222F007E"/>
    <w:rsid w:val="223460AA"/>
    <w:rsid w:val="22441AA5"/>
    <w:rsid w:val="22475303"/>
    <w:rsid w:val="224E4CCD"/>
    <w:rsid w:val="22517AB0"/>
    <w:rsid w:val="22523775"/>
    <w:rsid w:val="22591A82"/>
    <w:rsid w:val="22610794"/>
    <w:rsid w:val="226D6F78"/>
    <w:rsid w:val="22737001"/>
    <w:rsid w:val="227666B7"/>
    <w:rsid w:val="227B217D"/>
    <w:rsid w:val="227B2E7C"/>
    <w:rsid w:val="227B493D"/>
    <w:rsid w:val="227C22A9"/>
    <w:rsid w:val="227C43FF"/>
    <w:rsid w:val="227E6DCD"/>
    <w:rsid w:val="22834863"/>
    <w:rsid w:val="228B7ED9"/>
    <w:rsid w:val="22AF0B03"/>
    <w:rsid w:val="22B3517E"/>
    <w:rsid w:val="22B83BEE"/>
    <w:rsid w:val="22B92420"/>
    <w:rsid w:val="22BA3BAD"/>
    <w:rsid w:val="22C1639B"/>
    <w:rsid w:val="22C40F57"/>
    <w:rsid w:val="22CC3FBB"/>
    <w:rsid w:val="22D11EB4"/>
    <w:rsid w:val="22D62F45"/>
    <w:rsid w:val="22DB748A"/>
    <w:rsid w:val="22E317D6"/>
    <w:rsid w:val="22E44202"/>
    <w:rsid w:val="22E90FEA"/>
    <w:rsid w:val="22F73646"/>
    <w:rsid w:val="22FA30ED"/>
    <w:rsid w:val="22FD074A"/>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B2D3E"/>
    <w:rsid w:val="23AC5873"/>
    <w:rsid w:val="23B42381"/>
    <w:rsid w:val="23C323AD"/>
    <w:rsid w:val="23C33D86"/>
    <w:rsid w:val="23C50EBC"/>
    <w:rsid w:val="23C56529"/>
    <w:rsid w:val="23C605A0"/>
    <w:rsid w:val="23CB2EB7"/>
    <w:rsid w:val="23D15303"/>
    <w:rsid w:val="23E168C8"/>
    <w:rsid w:val="23E6503D"/>
    <w:rsid w:val="23E96424"/>
    <w:rsid w:val="23EA5719"/>
    <w:rsid w:val="23EA74E4"/>
    <w:rsid w:val="23EC6601"/>
    <w:rsid w:val="23F0420C"/>
    <w:rsid w:val="23F63334"/>
    <w:rsid w:val="24007BC7"/>
    <w:rsid w:val="240109AF"/>
    <w:rsid w:val="24034507"/>
    <w:rsid w:val="240C5F4F"/>
    <w:rsid w:val="24137C68"/>
    <w:rsid w:val="24155A0F"/>
    <w:rsid w:val="24204B94"/>
    <w:rsid w:val="242B76E3"/>
    <w:rsid w:val="242D09BB"/>
    <w:rsid w:val="2430254A"/>
    <w:rsid w:val="24353EA7"/>
    <w:rsid w:val="24384E28"/>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DA1206"/>
    <w:rsid w:val="24E97369"/>
    <w:rsid w:val="24EC1129"/>
    <w:rsid w:val="24EC2FED"/>
    <w:rsid w:val="24F35545"/>
    <w:rsid w:val="24FA5868"/>
    <w:rsid w:val="25042C75"/>
    <w:rsid w:val="25062C18"/>
    <w:rsid w:val="25091740"/>
    <w:rsid w:val="250B1CDF"/>
    <w:rsid w:val="251C01E4"/>
    <w:rsid w:val="251F48FF"/>
    <w:rsid w:val="252E4FD0"/>
    <w:rsid w:val="25336A57"/>
    <w:rsid w:val="25372E51"/>
    <w:rsid w:val="253D5605"/>
    <w:rsid w:val="2550136F"/>
    <w:rsid w:val="25504DC9"/>
    <w:rsid w:val="2551345D"/>
    <w:rsid w:val="25517903"/>
    <w:rsid w:val="255E7294"/>
    <w:rsid w:val="2561056D"/>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62954"/>
    <w:rsid w:val="25CB6770"/>
    <w:rsid w:val="25DB589C"/>
    <w:rsid w:val="25E51B9B"/>
    <w:rsid w:val="25F534FD"/>
    <w:rsid w:val="25FD114A"/>
    <w:rsid w:val="26035786"/>
    <w:rsid w:val="261661B4"/>
    <w:rsid w:val="261848CD"/>
    <w:rsid w:val="261A71A2"/>
    <w:rsid w:val="26221727"/>
    <w:rsid w:val="26301512"/>
    <w:rsid w:val="26443E7F"/>
    <w:rsid w:val="264A72BC"/>
    <w:rsid w:val="2651013C"/>
    <w:rsid w:val="2652203C"/>
    <w:rsid w:val="265459B4"/>
    <w:rsid w:val="265715E2"/>
    <w:rsid w:val="2659571E"/>
    <w:rsid w:val="265E4818"/>
    <w:rsid w:val="265F0495"/>
    <w:rsid w:val="265F59FB"/>
    <w:rsid w:val="266555A1"/>
    <w:rsid w:val="2669016B"/>
    <w:rsid w:val="267366B5"/>
    <w:rsid w:val="267A50E3"/>
    <w:rsid w:val="26A61A31"/>
    <w:rsid w:val="26A979B6"/>
    <w:rsid w:val="26AE5365"/>
    <w:rsid w:val="26B01E3E"/>
    <w:rsid w:val="26B506F6"/>
    <w:rsid w:val="26CB4EC9"/>
    <w:rsid w:val="26CC4EED"/>
    <w:rsid w:val="26D45812"/>
    <w:rsid w:val="26DD5ADB"/>
    <w:rsid w:val="26DE6381"/>
    <w:rsid w:val="26E25FB5"/>
    <w:rsid w:val="26E43629"/>
    <w:rsid w:val="26E80BEB"/>
    <w:rsid w:val="26ED06D9"/>
    <w:rsid w:val="26ED270B"/>
    <w:rsid w:val="26F07E40"/>
    <w:rsid w:val="26F207AC"/>
    <w:rsid w:val="27016516"/>
    <w:rsid w:val="270636C6"/>
    <w:rsid w:val="270B24B1"/>
    <w:rsid w:val="271640FF"/>
    <w:rsid w:val="27203B3F"/>
    <w:rsid w:val="27261664"/>
    <w:rsid w:val="272A5204"/>
    <w:rsid w:val="273534DB"/>
    <w:rsid w:val="27355906"/>
    <w:rsid w:val="275609E0"/>
    <w:rsid w:val="27603599"/>
    <w:rsid w:val="276C3B61"/>
    <w:rsid w:val="278C3909"/>
    <w:rsid w:val="2792570C"/>
    <w:rsid w:val="279270B5"/>
    <w:rsid w:val="27940BAD"/>
    <w:rsid w:val="27972805"/>
    <w:rsid w:val="27982067"/>
    <w:rsid w:val="27991B1F"/>
    <w:rsid w:val="279F0993"/>
    <w:rsid w:val="27A95161"/>
    <w:rsid w:val="27AA1A34"/>
    <w:rsid w:val="27AD03A5"/>
    <w:rsid w:val="27BD1C0D"/>
    <w:rsid w:val="27D1143A"/>
    <w:rsid w:val="27D41A55"/>
    <w:rsid w:val="27DB65B3"/>
    <w:rsid w:val="27DC4A80"/>
    <w:rsid w:val="27DD0A5A"/>
    <w:rsid w:val="27E25B20"/>
    <w:rsid w:val="27E43F04"/>
    <w:rsid w:val="27EA52BA"/>
    <w:rsid w:val="27EB33AE"/>
    <w:rsid w:val="27EC7621"/>
    <w:rsid w:val="27EE405D"/>
    <w:rsid w:val="27EF0B98"/>
    <w:rsid w:val="27F12F64"/>
    <w:rsid w:val="27F3735C"/>
    <w:rsid w:val="27F47CC7"/>
    <w:rsid w:val="27FB6601"/>
    <w:rsid w:val="280C36A8"/>
    <w:rsid w:val="281D5E04"/>
    <w:rsid w:val="281F1DE5"/>
    <w:rsid w:val="2820368C"/>
    <w:rsid w:val="28423654"/>
    <w:rsid w:val="284861D1"/>
    <w:rsid w:val="28565B27"/>
    <w:rsid w:val="28572975"/>
    <w:rsid w:val="285A4544"/>
    <w:rsid w:val="286258ED"/>
    <w:rsid w:val="28656E64"/>
    <w:rsid w:val="28797C07"/>
    <w:rsid w:val="287F2E5D"/>
    <w:rsid w:val="288752B8"/>
    <w:rsid w:val="28894890"/>
    <w:rsid w:val="28952D50"/>
    <w:rsid w:val="28986FCD"/>
    <w:rsid w:val="289A575F"/>
    <w:rsid w:val="28A23326"/>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8FE0B79"/>
    <w:rsid w:val="29055D42"/>
    <w:rsid w:val="29061CE7"/>
    <w:rsid w:val="29100FAE"/>
    <w:rsid w:val="29114A42"/>
    <w:rsid w:val="291214CA"/>
    <w:rsid w:val="29162F5A"/>
    <w:rsid w:val="291E1FF1"/>
    <w:rsid w:val="2920423B"/>
    <w:rsid w:val="2931714B"/>
    <w:rsid w:val="294F16CB"/>
    <w:rsid w:val="2952249E"/>
    <w:rsid w:val="29536D65"/>
    <w:rsid w:val="295423C6"/>
    <w:rsid w:val="29552A6A"/>
    <w:rsid w:val="29626740"/>
    <w:rsid w:val="29817026"/>
    <w:rsid w:val="29831E11"/>
    <w:rsid w:val="2983678D"/>
    <w:rsid w:val="29906E90"/>
    <w:rsid w:val="29907280"/>
    <w:rsid w:val="29954016"/>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8441B"/>
    <w:rsid w:val="29FB6C1A"/>
    <w:rsid w:val="29FD37E2"/>
    <w:rsid w:val="2A007B6E"/>
    <w:rsid w:val="2A040F28"/>
    <w:rsid w:val="2A053652"/>
    <w:rsid w:val="2A067415"/>
    <w:rsid w:val="2A0800E5"/>
    <w:rsid w:val="2A0A2044"/>
    <w:rsid w:val="2A0F4C0F"/>
    <w:rsid w:val="2A11085A"/>
    <w:rsid w:val="2A1A3866"/>
    <w:rsid w:val="2A1E00C4"/>
    <w:rsid w:val="2A212DCF"/>
    <w:rsid w:val="2A266B79"/>
    <w:rsid w:val="2A2D10E2"/>
    <w:rsid w:val="2A3B3B5D"/>
    <w:rsid w:val="2A406D3A"/>
    <w:rsid w:val="2A407645"/>
    <w:rsid w:val="2A4E1330"/>
    <w:rsid w:val="2A505939"/>
    <w:rsid w:val="2A50703B"/>
    <w:rsid w:val="2A516190"/>
    <w:rsid w:val="2A6E29BB"/>
    <w:rsid w:val="2A807789"/>
    <w:rsid w:val="2A883834"/>
    <w:rsid w:val="2A890DB5"/>
    <w:rsid w:val="2A8A1C08"/>
    <w:rsid w:val="2A944304"/>
    <w:rsid w:val="2A9643ED"/>
    <w:rsid w:val="2A990863"/>
    <w:rsid w:val="2AAB5425"/>
    <w:rsid w:val="2AAE3318"/>
    <w:rsid w:val="2AB6393F"/>
    <w:rsid w:val="2AB64675"/>
    <w:rsid w:val="2AB93405"/>
    <w:rsid w:val="2AC278D2"/>
    <w:rsid w:val="2ACD1432"/>
    <w:rsid w:val="2ACE7EEE"/>
    <w:rsid w:val="2AD9420A"/>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BD63A8"/>
    <w:rsid w:val="2BC33373"/>
    <w:rsid w:val="2BC44F76"/>
    <w:rsid w:val="2BCF11F0"/>
    <w:rsid w:val="2BCF3259"/>
    <w:rsid w:val="2BD27DB4"/>
    <w:rsid w:val="2BD929CC"/>
    <w:rsid w:val="2BDB2C17"/>
    <w:rsid w:val="2BF94C03"/>
    <w:rsid w:val="2BFA2D07"/>
    <w:rsid w:val="2C0A62D3"/>
    <w:rsid w:val="2C100C68"/>
    <w:rsid w:val="2C1B19CF"/>
    <w:rsid w:val="2C241A4A"/>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B43CB1"/>
    <w:rsid w:val="2CD23532"/>
    <w:rsid w:val="2CE074B2"/>
    <w:rsid w:val="2CEC6471"/>
    <w:rsid w:val="2CEF1368"/>
    <w:rsid w:val="2D0C15E0"/>
    <w:rsid w:val="2D1E7CD5"/>
    <w:rsid w:val="2D1F4905"/>
    <w:rsid w:val="2D2140D4"/>
    <w:rsid w:val="2D2519AA"/>
    <w:rsid w:val="2D2C4AF5"/>
    <w:rsid w:val="2D3523C5"/>
    <w:rsid w:val="2D3D77C2"/>
    <w:rsid w:val="2D4957EB"/>
    <w:rsid w:val="2D4F527C"/>
    <w:rsid w:val="2D5233D5"/>
    <w:rsid w:val="2D601A0F"/>
    <w:rsid w:val="2D64342C"/>
    <w:rsid w:val="2D644C4A"/>
    <w:rsid w:val="2D810A54"/>
    <w:rsid w:val="2D880A3C"/>
    <w:rsid w:val="2D914D1C"/>
    <w:rsid w:val="2DA17515"/>
    <w:rsid w:val="2DA64F75"/>
    <w:rsid w:val="2DAE5715"/>
    <w:rsid w:val="2DCE3801"/>
    <w:rsid w:val="2DD913D0"/>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46F50"/>
    <w:rsid w:val="2EB83EB8"/>
    <w:rsid w:val="2EC008F0"/>
    <w:rsid w:val="2EC54539"/>
    <w:rsid w:val="2EC71DAF"/>
    <w:rsid w:val="2EC93C48"/>
    <w:rsid w:val="2ED457A0"/>
    <w:rsid w:val="2EDF0930"/>
    <w:rsid w:val="2EEA73AF"/>
    <w:rsid w:val="2EEB093D"/>
    <w:rsid w:val="2EF73395"/>
    <w:rsid w:val="2EFB6F42"/>
    <w:rsid w:val="2F002C7D"/>
    <w:rsid w:val="2F040B6F"/>
    <w:rsid w:val="2F133CFD"/>
    <w:rsid w:val="2F1519EB"/>
    <w:rsid w:val="2F190A69"/>
    <w:rsid w:val="2F193C16"/>
    <w:rsid w:val="2F1F3CBF"/>
    <w:rsid w:val="2F225061"/>
    <w:rsid w:val="2F234949"/>
    <w:rsid w:val="2F2E3F0C"/>
    <w:rsid w:val="2F323B43"/>
    <w:rsid w:val="2F7B650E"/>
    <w:rsid w:val="2F830060"/>
    <w:rsid w:val="2F87657B"/>
    <w:rsid w:val="2F8901FB"/>
    <w:rsid w:val="2F8D1523"/>
    <w:rsid w:val="2F8D4277"/>
    <w:rsid w:val="2F983FFB"/>
    <w:rsid w:val="2F9E5006"/>
    <w:rsid w:val="2FA23978"/>
    <w:rsid w:val="2FAE4E31"/>
    <w:rsid w:val="2FAE7190"/>
    <w:rsid w:val="2FB52B44"/>
    <w:rsid w:val="2FBC74E0"/>
    <w:rsid w:val="2FD070E4"/>
    <w:rsid w:val="2FD13B51"/>
    <w:rsid w:val="2FD213D2"/>
    <w:rsid w:val="2FD86C6E"/>
    <w:rsid w:val="2FE32A99"/>
    <w:rsid w:val="2FE96701"/>
    <w:rsid w:val="2FEA5B08"/>
    <w:rsid w:val="30036934"/>
    <w:rsid w:val="300762C4"/>
    <w:rsid w:val="302374AB"/>
    <w:rsid w:val="30326E67"/>
    <w:rsid w:val="303760BE"/>
    <w:rsid w:val="303D1568"/>
    <w:rsid w:val="303E6135"/>
    <w:rsid w:val="3044343B"/>
    <w:rsid w:val="304527A5"/>
    <w:rsid w:val="305460EA"/>
    <w:rsid w:val="30572BB4"/>
    <w:rsid w:val="30681CC3"/>
    <w:rsid w:val="306D4999"/>
    <w:rsid w:val="306D542C"/>
    <w:rsid w:val="306E3B3E"/>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13710"/>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03CFF"/>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88239A"/>
    <w:rsid w:val="33984C51"/>
    <w:rsid w:val="33B07FB1"/>
    <w:rsid w:val="33B606B3"/>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60D07"/>
    <w:rsid w:val="343867BA"/>
    <w:rsid w:val="34410C3A"/>
    <w:rsid w:val="34520356"/>
    <w:rsid w:val="34527C61"/>
    <w:rsid w:val="345430D2"/>
    <w:rsid w:val="34660FEA"/>
    <w:rsid w:val="34753C76"/>
    <w:rsid w:val="347C09B4"/>
    <w:rsid w:val="348204F6"/>
    <w:rsid w:val="34A32535"/>
    <w:rsid w:val="34A54D1F"/>
    <w:rsid w:val="34A74F24"/>
    <w:rsid w:val="34A75CA9"/>
    <w:rsid w:val="34A93B2F"/>
    <w:rsid w:val="34B54868"/>
    <w:rsid w:val="34B81B7A"/>
    <w:rsid w:val="34C80D42"/>
    <w:rsid w:val="34C865A9"/>
    <w:rsid w:val="34CB1BE2"/>
    <w:rsid w:val="34CF55D8"/>
    <w:rsid w:val="34DA4CC4"/>
    <w:rsid w:val="34DD2BAF"/>
    <w:rsid w:val="34E22C82"/>
    <w:rsid w:val="34ED554C"/>
    <w:rsid w:val="34F77817"/>
    <w:rsid w:val="351672B5"/>
    <w:rsid w:val="353107AD"/>
    <w:rsid w:val="35393E10"/>
    <w:rsid w:val="353A2B74"/>
    <w:rsid w:val="35471D89"/>
    <w:rsid w:val="354A320B"/>
    <w:rsid w:val="35526139"/>
    <w:rsid w:val="355C665B"/>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5FD6F85"/>
    <w:rsid w:val="360457CD"/>
    <w:rsid w:val="360C48D4"/>
    <w:rsid w:val="3614666F"/>
    <w:rsid w:val="36180DAF"/>
    <w:rsid w:val="362122CF"/>
    <w:rsid w:val="36216492"/>
    <w:rsid w:val="362175E3"/>
    <w:rsid w:val="36233A56"/>
    <w:rsid w:val="362A05C4"/>
    <w:rsid w:val="362F33A6"/>
    <w:rsid w:val="363227C3"/>
    <w:rsid w:val="36330800"/>
    <w:rsid w:val="36353E3F"/>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C23AD"/>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025F3"/>
    <w:rsid w:val="3794067A"/>
    <w:rsid w:val="37953475"/>
    <w:rsid w:val="379822B3"/>
    <w:rsid w:val="37994F83"/>
    <w:rsid w:val="379C0C84"/>
    <w:rsid w:val="37AC5A8E"/>
    <w:rsid w:val="37B62A54"/>
    <w:rsid w:val="37B936C4"/>
    <w:rsid w:val="37BA6B56"/>
    <w:rsid w:val="37C17F3E"/>
    <w:rsid w:val="37C9011D"/>
    <w:rsid w:val="37D2221A"/>
    <w:rsid w:val="37DF18DD"/>
    <w:rsid w:val="37EB3320"/>
    <w:rsid w:val="37F452A2"/>
    <w:rsid w:val="37F712EB"/>
    <w:rsid w:val="37FA6EB5"/>
    <w:rsid w:val="37FC639E"/>
    <w:rsid w:val="38021F61"/>
    <w:rsid w:val="38213155"/>
    <w:rsid w:val="382D6266"/>
    <w:rsid w:val="383232A2"/>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9C3B40"/>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EA2DCB"/>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3E4FFE"/>
    <w:rsid w:val="39527E57"/>
    <w:rsid w:val="395A2776"/>
    <w:rsid w:val="395C2C1E"/>
    <w:rsid w:val="39611B00"/>
    <w:rsid w:val="39631067"/>
    <w:rsid w:val="39642E83"/>
    <w:rsid w:val="396A2289"/>
    <w:rsid w:val="396C772F"/>
    <w:rsid w:val="397823CD"/>
    <w:rsid w:val="397C1DA9"/>
    <w:rsid w:val="397C47E7"/>
    <w:rsid w:val="39825F39"/>
    <w:rsid w:val="39826044"/>
    <w:rsid w:val="398C15D5"/>
    <w:rsid w:val="399A42B3"/>
    <w:rsid w:val="399D3EA7"/>
    <w:rsid w:val="399F6BF2"/>
    <w:rsid w:val="39AC7FB9"/>
    <w:rsid w:val="39C13BDE"/>
    <w:rsid w:val="39CD394E"/>
    <w:rsid w:val="39D7602C"/>
    <w:rsid w:val="39E208BB"/>
    <w:rsid w:val="39E46CE2"/>
    <w:rsid w:val="39E6596C"/>
    <w:rsid w:val="39F55613"/>
    <w:rsid w:val="39FA4F95"/>
    <w:rsid w:val="3A0C1ED6"/>
    <w:rsid w:val="3A153B9D"/>
    <w:rsid w:val="3A1A3CE0"/>
    <w:rsid w:val="3A320C69"/>
    <w:rsid w:val="3A381454"/>
    <w:rsid w:val="3A38627D"/>
    <w:rsid w:val="3A3A7804"/>
    <w:rsid w:val="3A3F482E"/>
    <w:rsid w:val="3A456D61"/>
    <w:rsid w:val="3A4F6FF7"/>
    <w:rsid w:val="3A517B3B"/>
    <w:rsid w:val="3A5D40AF"/>
    <w:rsid w:val="3A6245ED"/>
    <w:rsid w:val="3A7A1F42"/>
    <w:rsid w:val="3A7C1DAA"/>
    <w:rsid w:val="3A7F7477"/>
    <w:rsid w:val="3A83350C"/>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56027"/>
    <w:rsid w:val="3B5A3C2B"/>
    <w:rsid w:val="3B5B35CC"/>
    <w:rsid w:val="3B6A7FA4"/>
    <w:rsid w:val="3B7D1DE3"/>
    <w:rsid w:val="3B8758EE"/>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2A72C9"/>
    <w:rsid w:val="3C387931"/>
    <w:rsid w:val="3C4C738B"/>
    <w:rsid w:val="3C556FEA"/>
    <w:rsid w:val="3C566074"/>
    <w:rsid w:val="3C5F64FC"/>
    <w:rsid w:val="3C615094"/>
    <w:rsid w:val="3C654588"/>
    <w:rsid w:val="3C711142"/>
    <w:rsid w:val="3C713F10"/>
    <w:rsid w:val="3C7625E5"/>
    <w:rsid w:val="3C793336"/>
    <w:rsid w:val="3C7D62C7"/>
    <w:rsid w:val="3C807247"/>
    <w:rsid w:val="3C814BCF"/>
    <w:rsid w:val="3C834C4E"/>
    <w:rsid w:val="3CA012D3"/>
    <w:rsid w:val="3CAF3656"/>
    <w:rsid w:val="3CB9591F"/>
    <w:rsid w:val="3CCA684F"/>
    <w:rsid w:val="3CD87CE5"/>
    <w:rsid w:val="3CDB68D4"/>
    <w:rsid w:val="3CE27D8E"/>
    <w:rsid w:val="3CF810D4"/>
    <w:rsid w:val="3CF878B5"/>
    <w:rsid w:val="3CFA31FE"/>
    <w:rsid w:val="3D1665CB"/>
    <w:rsid w:val="3D1D0816"/>
    <w:rsid w:val="3D1F05EA"/>
    <w:rsid w:val="3D263D34"/>
    <w:rsid w:val="3D2820F7"/>
    <w:rsid w:val="3D292B9B"/>
    <w:rsid w:val="3D362589"/>
    <w:rsid w:val="3D3B7E48"/>
    <w:rsid w:val="3D4A4187"/>
    <w:rsid w:val="3D5331A4"/>
    <w:rsid w:val="3D5537C5"/>
    <w:rsid w:val="3D6515EC"/>
    <w:rsid w:val="3D757BFC"/>
    <w:rsid w:val="3D78217F"/>
    <w:rsid w:val="3D7B110C"/>
    <w:rsid w:val="3D7B2B7D"/>
    <w:rsid w:val="3D7F1150"/>
    <w:rsid w:val="3D7F5027"/>
    <w:rsid w:val="3D822306"/>
    <w:rsid w:val="3D846601"/>
    <w:rsid w:val="3D8D4C5B"/>
    <w:rsid w:val="3D990950"/>
    <w:rsid w:val="3D9B563C"/>
    <w:rsid w:val="3D9C5D2A"/>
    <w:rsid w:val="3D9F2F43"/>
    <w:rsid w:val="3DA1484A"/>
    <w:rsid w:val="3DB83A86"/>
    <w:rsid w:val="3DB94353"/>
    <w:rsid w:val="3DC52364"/>
    <w:rsid w:val="3DD318B1"/>
    <w:rsid w:val="3DD76B16"/>
    <w:rsid w:val="3DEC237A"/>
    <w:rsid w:val="3DEF3E32"/>
    <w:rsid w:val="3DF450ED"/>
    <w:rsid w:val="3E060836"/>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0196F"/>
    <w:rsid w:val="3E861A44"/>
    <w:rsid w:val="3E8C5B70"/>
    <w:rsid w:val="3E8E2DB7"/>
    <w:rsid w:val="3E8E4694"/>
    <w:rsid w:val="3E9500CB"/>
    <w:rsid w:val="3EA15764"/>
    <w:rsid w:val="3EAA3049"/>
    <w:rsid w:val="3EAC7552"/>
    <w:rsid w:val="3EBB30DC"/>
    <w:rsid w:val="3EBC0187"/>
    <w:rsid w:val="3EC2705F"/>
    <w:rsid w:val="3EC95C36"/>
    <w:rsid w:val="3ED139A0"/>
    <w:rsid w:val="3ED465FA"/>
    <w:rsid w:val="3ED81B0F"/>
    <w:rsid w:val="3ED82985"/>
    <w:rsid w:val="3EDA6CE8"/>
    <w:rsid w:val="3EDE2E31"/>
    <w:rsid w:val="3EE11DB9"/>
    <w:rsid w:val="3EED4169"/>
    <w:rsid w:val="3EF01875"/>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35850"/>
    <w:rsid w:val="3F9D4869"/>
    <w:rsid w:val="3F9D5595"/>
    <w:rsid w:val="3FA776F6"/>
    <w:rsid w:val="3FB0303B"/>
    <w:rsid w:val="3FCC4417"/>
    <w:rsid w:val="3FCC5A43"/>
    <w:rsid w:val="3FDE71F7"/>
    <w:rsid w:val="3FE10966"/>
    <w:rsid w:val="3FE5707D"/>
    <w:rsid w:val="40042C13"/>
    <w:rsid w:val="400B6168"/>
    <w:rsid w:val="400C2D52"/>
    <w:rsid w:val="400C785D"/>
    <w:rsid w:val="400E69A6"/>
    <w:rsid w:val="40216DA7"/>
    <w:rsid w:val="40237876"/>
    <w:rsid w:val="403071C4"/>
    <w:rsid w:val="4033616A"/>
    <w:rsid w:val="40336E85"/>
    <w:rsid w:val="40386E22"/>
    <w:rsid w:val="403F66AE"/>
    <w:rsid w:val="40616B63"/>
    <w:rsid w:val="406B5E9B"/>
    <w:rsid w:val="40795CC3"/>
    <w:rsid w:val="40994825"/>
    <w:rsid w:val="409D37D8"/>
    <w:rsid w:val="40A3094D"/>
    <w:rsid w:val="40A416F9"/>
    <w:rsid w:val="40B53A99"/>
    <w:rsid w:val="40B871C9"/>
    <w:rsid w:val="40C61BF7"/>
    <w:rsid w:val="40CE4174"/>
    <w:rsid w:val="40CF1488"/>
    <w:rsid w:val="40D20597"/>
    <w:rsid w:val="40D637A8"/>
    <w:rsid w:val="40DC577F"/>
    <w:rsid w:val="40E55521"/>
    <w:rsid w:val="40E639A3"/>
    <w:rsid w:val="40FA1D61"/>
    <w:rsid w:val="41113B6A"/>
    <w:rsid w:val="411A46AB"/>
    <w:rsid w:val="411A6C2A"/>
    <w:rsid w:val="411D1161"/>
    <w:rsid w:val="412B4620"/>
    <w:rsid w:val="412B6BA2"/>
    <w:rsid w:val="412D1718"/>
    <w:rsid w:val="412F213C"/>
    <w:rsid w:val="41301F6B"/>
    <w:rsid w:val="414333E3"/>
    <w:rsid w:val="414B6022"/>
    <w:rsid w:val="41580959"/>
    <w:rsid w:val="416A7BFD"/>
    <w:rsid w:val="417F5983"/>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A4579"/>
    <w:rsid w:val="422B7FE7"/>
    <w:rsid w:val="42347B8C"/>
    <w:rsid w:val="423F58B0"/>
    <w:rsid w:val="424A769B"/>
    <w:rsid w:val="425B4E45"/>
    <w:rsid w:val="426364A4"/>
    <w:rsid w:val="426659CA"/>
    <w:rsid w:val="426C3BC4"/>
    <w:rsid w:val="427D3909"/>
    <w:rsid w:val="42833005"/>
    <w:rsid w:val="428938C8"/>
    <w:rsid w:val="428C0F63"/>
    <w:rsid w:val="42926244"/>
    <w:rsid w:val="42955251"/>
    <w:rsid w:val="42961E1B"/>
    <w:rsid w:val="429D6558"/>
    <w:rsid w:val="42AE02FA"/>
    <w:rsid w:val="42B068BB"/>
    <w:rsid w:val="42B468CD"/>
    <w:rsid w:val="42B9429B"/>
    <w:rsid w:val="42B9482F"/>
    <w:rsid w:val="42C370D6"/>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8576C5"/>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56A2F"/>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17839"/>
    <w:rsid w:val="464920FF"/>
    <w:rsid w:val="46507F2F"/>
    <w:rsid w:val="465416E5"/>
    <w:rsid w:val="46581223"/>
    <w:rsid w:val="46591436"/>
    <w:rsid w:val="4661363F"/>
    <w:rsid w:val="46622683"/>
    <w:rsid w:val="46687A77"/>
    <w:rsid w:val="466E64B7"/>
    <w:rsid w:val="46761D02"/>
    <w:rsid w:val="467A5369"/>
    <w:rsid w:val="468329F7"/>
    <w:rsid w:val="46842753"/>
    <w:rsid w:val="46850146"/>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0768BD"/>
    <w:rsid w:val="471657E9"/>
    <w:rsid w:val="471F1214"/>
    <w:rsid w:val="472C4A36"/>
    <w:rsid w:val="472C799C"/>
    <w:rsid w:val="47397427"/>
    <w:rsid w:val="47410E2B"/>
    <w:rsid w:val="4743147C"/>
    <w:rsid w:val="47461CED"/>
    <w:rsid w:val="474F0CC2"/>
    <w:rsid w:val="4750010D"/>
    <w:rsid w:val="47521896"/>
    <w:rsid w:val="4753289C"/>
    <w:rsid w:val="47554D34"/>
    <w:rsid w:val="475E7A1B"/>
    <w:rsid w:val="47663784"/>
    <w:rsid w:val="476F7F1E"/>
    <w:rsid w:val="47761038"/>
    <w:rsid w:val="4782366D"/>
    <w:rsid w:val="478477BF"/>
    <w:rsid w:val="47887982"/>
    <w:rsid w:val="479F390E"/>
    <w:rsid w:val="47A02DCD"/>
    <w:rsid w:val="47A14D10"/>
    <w:rsid w:val="47AC37A8"/>
    <w:rsid w:val="47B41473"/>
    <w:rsid w:val="47BA7A7F"/>
    <w:rsid w:val="47BC192F"/>
    <w:rsid w:val="47C36D5A"/>
    <w:rsid w:val="47D146EE"/>
    <w:rsid w:val="47D80C92"/>
    <w:rsid w:val="47DB1314"/>
    <w:rsid w:val="47DD65EF"/>
    <w:rsid w:val="47E224DA"/>
    <w:rsid w:val="47E63EB0"/>
    <w:rsid w:val="47FB0A7D"/>
    <w:rsid w:val="47FB271A"/>
    <w:rsid w:val="47FD33E9"/>
    <w:rsid w:val="48082361"/>
    <w:rsid w:val="48103631"/>
    <w:rsid w:val="48116A3B"/>
    <w:rsid w:val="481A4F49"/>
    <w:rsid w:val="48207BF3"/>
    <w:rsid w:val="4828058E"/>
    <w:rsid w:val="4835467E"/>
    <w:rsid w:val="484418D4"/>
    <w:rsid w:val="48476CD6"/>
    <w:rsid w:val="48504941"/>
    <w:rsid w:val="48526725"/>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3438D"/>
    <w:rsid w:val="48BD43A1"/>
    <w:rsid w:val="48D81552"/>
    <w:rsid w:val="48D8366D"/>
    <w:rsid w:val="48DB6CFF"/>
    <w:rsid w:val="48E90840"/>
    <w:rsid w:val="48EA2B4C"/>
    <w:rsid w:val="48FB462C"/>
    <w:rsid w:val="48FD7C3D"/>
    <w:rsid w:val="49041D35"/>
    <w:rsid w:val="49042EB0"/>
    <w:rsid w:val="490C479B"/>
    <w:rsid w:val="490C48C8"/>
    <w:rsid w:val="49182F5B"/>
    <w:rsid w:val="491A1D7C"/>
    <w:rsid w:val="492D1768"/>
    <w:rsid w:val="49382013"/>
    <w:rsid w:val="4948094D"/>
    <w:rsid w:val="494B7C8C"/>
    <w:rsid w:val="49534A38"/>
    <w:rsid w:val="49577F5B"/>
    <w:rsid w:val="49590A49"/>
    <w:rsid w:val="495C74B1"/>
    <w:rsid w:val="495D420F"/>
    <w:rsid w:val="497271BB"/>
    <w:rsid w:val="497C1D1C"/>
    <w:rsid w:val="49802100"/>
    <w:rsid w:val="49831F08"/>
    <w:rsid w:val="4994097A"/>
    <w:rsid w:val="49993BA8"/>
    <w:rsid w:val="49A177C4"/>
    <w:rsid w:val="49B37AF6"/>
    <w:rsid w:val="49CF34DB"/>
    <w:rsid w:val="49DB3130"/>
    <w:rsid w:val="49EC5752"/>
    <w:rsid w:val="49F80AFA"/>
    <w:rsid w:val="49FA1131"/>
    <w:rsid w:val="49FC728B"/>
    <w:rsid w:val="4A117D4D"/>
    <w:rsid w:val="4A1A0CF9"/>
    <w:rsid w:val="4A1C0557"/>
    <w:rsid w:val="4A203B64"/>
    <w:rsid w:val="4A2B230E"/>
    <w:rsid w:val="4A43365A"/>
    <w:rsid w:val="4A466DFD"/>
    <w:rsid w:val="4A576003"/>
    <w:rsid w:val="4A583EFA"/>
    <w:rsid w:val="4A5B688E"/>
    <w:rsid w:val="4A6022F2"/>
    <w:rsid w:val="4A6041B4"/>
    <w:rsid w:val="4A66406B"/>
    <w:rsid w:val="4A78542D"/>
    <w:rsid w:val="4A847ABA"/>
    <w:rsid w:val="4A8A0E3B"/>
    <w:rsid w:val="4AAE6CB9"/>
    <w:rsid w:val="4AB93932"/>
    <w:rsid w:val="4ABC65B3"/>
    <w:rsid w:val="4ABD14F2"/>
    <w:rsid w:val="4AC420FF"/>
    <w:rsid w:val="4ACB1193"/>
    <w:rsid w:val="4ACC799C"/>
    <w:rsid w:val="4ACF43DD"/>
    <w:rsid w:val="4AD53503"/>
    <w:rsid w:val="4ADA17D2"/>
    <w:rsid w:val="4ADA5876"/>
    <w:rsid w:val="4ADD31A5"/>
    <w:rsid w:val="4AFE5FCD"/>
    <w:rsid w:val="4B012EDA"/>
    <w:rsid w:val="4B047519"/>
    <w:rsid w:val="4B1053C2"/>
    <w:rsid w:val="4B1103A6"/>
    <w:rsid w:val="4B170E51"/>
    <w:rsid w:val="4B382583"/>
    <w:rsid w:val="4B406FEC"/>
    <w:rsid w:val="4B44027A"/>
    <w:rsid w:val="4B4E770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26442"/>
    <w:rsid w:val="4D05508A"/>
    <w:rsid w:val="4D0B7AE4"/>
    <w:rsid w:val="4D0D7563"/>
    <w:rsid w:val="4D0F43B2"/>
    <w:rsid w:val="4D192644"/>
    <w:rsid w:val="4D1C16D1"/>
    <w:rsid w:val="4D254D1C"/>
    <w:rsid w:val="4D2D33D9"/>
    <w:rsid w:val="4D2D6815"/>
    <w:rsid w:val="4D2E0D3C"/>
    <w:rsid w:val="4D44167E"/>
    <w:rsid w:val="4D4C1706"/>
    <w:rsid w:val="4D4D3325"/>
    <w:rsid w:val="4D507170"/>
    <w:rsid w:val="4D546472"/>
    <w:rsid w:val="4D566FBA"/>
    <w:rsid w:val="4D5C6A6D"/>
    <w:rsid w:val="4D61137D"/>
    <w:rsid w:val="4D6122A3"/>
    <w:rsid w:val="4D6B644A"/>
    <w:rsid w:val="4D7866A7"/>
    <w:rsid w:val="4D7F1845"/>
    <w:rsid w:val="4D8A67DA"/>
    <w:rsid w:val="4D8B7947"/>
    <w:rsid w:val="4D8F6A66"/>
    <w:rsid w:val="4D943430"/>
    <w:rsid w:val="4D943AE7"/>
    <w:rsid w:val="4D9A7380"/>
    <w:rsid w:val="4D9C3A4E"/>
    <w:rsid w:val="4D9E181D"/>
    <w:rsid w:val="4DA4710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3E302F"/>
    <w:rsid w:val="4E424940"/>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32FE9"/>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13A78"/>
    <w:rsid w:val="4FE65906"/>
    <w:rsid w:val="5002580D"/>
    <w:rsid w:val="50051910"/>
    <w:rsid w:val="50063B7F"/>
    <w:rsid w:val="500B145F"/>
    <w:rsid w:val="500F0075"/>
    <w:rsid w:val="5015696D"/>
    <w:rsid w:val="501D74BB"/>
    <w:rsid w:val="503D0C67"/>
    <w:rsid w:val="505D0E93"/>
    <w:rsid w:val="505E33D2"/>
    <w:rsid w:val="506864A0"/>
    <w:rsid w:val="506A2CAA"/>
    <w:rsid w:val="50732542"/>
    <w:rsid w:val="507F5036"/>
    <w:rsid w:val="5082218B"/>
    <w:rsid w:val="508473EB"/>
    <w:rsid w:val="509102C9"/>
    <w:rsid w:val="50920323"/>
    <w:rsid w:val="50940B12"/>
    <w:rsid w:val="509B007B"/>
    <w:rsid w:val="50A0041B"/>
    <w:rsid w:val="50A03AC7"/>
    <w:rsid w:val="50A67EB6"/>
    <w:rsid w:val="50B1339B"/>
    <w:rsid w:val="50B45C20"/>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723D1"/>
    <w:rsid w:val="51377A9B"/>
    <w:rsid w:val="513C5240"/>
    <w:rsid w:val="514149D4"/>
    <w:rsid w:val="514E11E7"/>
    <w:rsid w:val="51531D4F"/>
    <w:rsid w:val="516F1636"/>
    <w:rsid w:val="51732223"/>
    <w:rsid w:val="51737331"/>
    <w:rsid w:val="51776538"/>
    <w:rsid w:val="517F3D75"/>
    <w:rsid w:val="518749EC"/>
    <w:rsid w:val="518759C3"/>
    <w:rsid w:val="51986034"/>
    <w:rsid w:val="519A644E"/>
    <w:rsid w:val="519E2773"/>
    <w:rsid w:val="51A23103"/>
    <w:rsid w:val="51B425EC"/>
    <w:rsid w:val="51B756B8"/>
    <w:rsid w:val="51B948A5"/>
    <w:rsid w:val="51B94BD7"/>
    <w:rsid w:val="51BC3A00"/>
    <w:rsid w:val="51C12CF0"/>
    <w:rsid w:val="51C60563"/>
    <w:rsid w:val="51CB4ADE"/>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8A5981"/>
    <w:rsid w:val="52921FEB"/>
    <w:rsid w:val="529F48AC"/>
    <w:rsid w:val="52A63C56"/>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1E4224"/>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722CC5"/>
    <w:rsid w:val="548258F9"/>
    <w:rsid w:val="549952CD"/>
    <w:rsid w:val="54A02123"/>
    <w:rsid w:val="54A326C4"/>
    <w:rsid w:val="54A72CE1"/>
    <w:rsid w:val="54A77C6F"/>
    <w:rsid w:val="54AC5640"/>
    <w:rsid w:val="54BD2709"/>
    <w:rsid w:val="54BF2220"/>
    <w:rsid w:val="54C90E29"/>
    <w:rsid w:val="54C95293"/>
    <w:rsid w:val="54CE5F3F"/>
    <w:rsid w:val="54CF5854"/>
    <w:rsid w:val="54CF6410"/>
    <w:rsid w:val="54D1197A"/>
    <w:rsid w:val="54EB27FF"/>
    <w:rsid w:val="54EC109C"/>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8D51A8"/>
    <w:rsid w:val="55936FAF"/>
    <w:rsid w:val="5594058C"/>
    <w:rsid w:val="55996C79"/>
    <w:rsid w:val="55B13E3B"/>
    <w:rsid w:val="55B52431"/>
    <w:rsid w:val="55BE38CD"/>
    <w:rsid w:val="55C02117"/>
    <w:rsid w:val="55C26594"/>
    <w:rsid w:val="55D01C78"/>
    <w:rsid w:val="55D84DEE"/>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7654C"/>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5E40CB"/>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9F1F98"/>
    <w:rsid w:val="58A3057A"/>
    <w:rsid w:val="58A37C7D"/>
    <w:rsid w:val="58AC5E3F"/>
    <w:rsid w:val="58B54BEC"/>
    <w:rsid w:val="58C75AF6"/>
    <w:rsid w:val="58CD0295"/>
    <w:rsid w:val="58CF137E"/>
    <w:rsid w:val="58D2470F"/>
    <w:rsid w:val="58DA5EEB"/>
    <w:rsid w:val="58DF4B43"/>
    <w:rsid w:val="58DF6C38"/>
    <w:rsid w:val="58FC102D"/>
    <w:rsid w:val="590025FF"/>
    <w:rsid w:val="5905168A"/>
    <w:rsid w:val="590A3B5A"/>
    <w:rsid w:val="5911503F"/>
    <w:rsid w:val="592767A4"/>
    <w:rsid w:val="592976BF"/>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2087C"/>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35710"/>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70DFE"/>
    <w:rsid w:val="5ACC0875"/>
    <w:rsid w:val="5ACC0AA7"/>
    <w:rsid w:val="5ACE60D0"/>
    <w:rsid w:val="5AEA57A3"/>
    <w:rsid w:val="5AF33833"/>
    <w:rsid w:val="5AF5430C"/>
    <w:rsid w:val="5B0301C6"/>
    <w:rsid w:val="5B042055"/>
    <w:rsid w:val="5B05465E"/>
    <w:rsid w:val="5B0D54D5"/>
    <w:rsid w:val="5B0F6685"/>
    <w:rsid w:val="5B1E5113"/>
    <w:rsid w:val="5B3031B6"/>
    <w:rsid w:val="5B320092"/>
    <w:rsid w:val="5B342D59"/>
    <w:rsid w:val="5B374800"/>
    <w:rsid w:val="5B3A5809"/>
    <w:rsid w:val="5B4D6F8E"/>
    <w:rsid w:val="5B4E6F1F"/>
    <w:rsid w:val="5B5D5BD2"/>
    <w:rsid w:val="5B680989"/>
    <w:rsid w:val="5B6A4E9F"/>
    <w:rsid w:val="5B773CD4"/>
    <w:rsid w:val="5B7F2155"/>
    <w:rsid w:val="5B974D22"/>
    <w:rsid w:val="5BA14862"/>
    <w:rsid w:val="5BA55207"/>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229EA"/>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CA1194"/>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5F4165"/>
    <w:rsid w:val="5D6048B1"/>
    <w:rsid w:val="5D68099F"/>
    <w:rsid w:val="5D7277E1"/>
    <w:rsid w:val="5D89239D"/>
    <w:rsid w:val="5D8B7642"/>
    <w:rsid w:val="5D9364D0"/>
    <w:rsid w:val="5D941023"/>
    <w:rsid w:val="5D9446FC"/>
    <w:rsid w:val="5D945809"/>
    <w:rsid w:val="5D951B57"/>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ED613B"/>
    <w:rsid w:val="5DF47982"/>
    <w:rsid w:val="5E0607E2"/>
    <w:rsid w:val="5E116D54"/>
    <w:rsid w:val="5E164C8C"/>
    <w:rsid w:val="5E172580"/>
    <w:rsid w:val="5E1C531C"/>
    <w:rsid w:val="5E1D027C"/>
    <w:rsid w:val="5E233E8C"/>
    <w:rsid w:val="5E2E6C70"/>
    <w:rsid w:val="5E36149E"/>
    <w:rsid w:val="5E363C81"/>
    <w:rsid w:val="5E377C81"/>
    <w:rsid w:val="5E4359DA"/>
    <w:rsid w:val="5E4F5801"/>
    <w:rsid w:val="5E585E7C"/>
    <w:rsid w:val="5E5D539A"/>
    <w:rsid w:val="5E6030AB"/>
    <w:rsid w:val="5E615A04"/>
    <w:rsid w:val="5E7E33CC"/>
    <w:rsid w:val="5E832A97"/>
    <w:rsid w:val="5E8E5228"/>
    <w:rsid w:val="5E9E2AC5"/>
    <w:rsid w:val="5E9F226B"/>
    <w:rsid w:val="5EA71D43"/>
    <w:rsid w:val="5EB2173A"/>
    <w:rsid w:val="5EC26556"/>
    <w:rsid w:val="5EC964B1"/>
    <w:rsid w:val="5ECE7395"/>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3C4EB5"/>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CB78B7"/>
    <w:rsid w:val="5FD65746"/>
    <w:rsid w:val="5FD75773"/>
    <w:rsid w:val="5FDD39D1"/>
    <w:rsid w:val="5FE0727E"/>
    <w:rsid w:val="5FE259DC"/>
    <w:rsid w:val="5FE31074"/>
    <w:rsid w:val="5FE91CE7"/>
    <w:rsid w:val="5FEE71FF"/>
    <w:rsid w:val="60014636"/>
    <w:rsid w:val="6008237F"/>
    <w:rsid w:val="6018300D"/>
    <w:rsid w:val="601E6A9C"/>
    <w:rsid w:val="60330A86"/>
    <w:rsid w:val="60421020"/>
    <w:rsid w:val="60492A6C"/>
    <w:rsid w:val="604C07B5"/>
    <w:rsid w:val="60582AB2"/>
    <w:rsid w:val="60591498"/>
    <w:rsid w:val="605D5CEF"/>
    <w:rsid w:val="60605DD2"/>
    <w:rsid w:val="60695F63"/>
    <w:rsid w:val="606A4E72"/>
    <w:rsid w:val="606E4228"/>
    <w:rsid w:val="607708A5"/>
    <w:rsid w:val="607C4EFB"/>
    <w:rsid w:val="60830691"/>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3B2A70"/>
    <w:rsid w:val="614101F2"/>
    <w:rsid w:val="61475FE0"/>
    <w:rsid w:val="614F312B"/>
    <w:rsid w:val="61541680"/>
    <w:rsid w:val="6154193C"/>
    <w:rsid w:val="61645DD7"/>
    <w:rsid w:val="616D378A"/>
    <w:rsid w:val="61877058"/>
    <w:rsid w:val="618B44A3"/>
    <w:rsid w:val="618F3CAF"/>
    <w:rsid w:val="618F511D"/>
    <w:rsid w:val="61982FC9"/>
    <w:rsid w:val="619D76F0"/>
    <w:rsid w:val="61A578A0"/>
    <w:rsid w:val="61AA6A18"/>
    <w:rsid w:val="61AB1CA9"/>
    <w:rsid w:val="61B8130F"/>
    <w:rsid w:val="61C7670E"/>
    <w:rsid w:val="61C84EF5"/>
    <w:rsid w:val="61DD059C"/>
    <w:rsid w:val="61E64F5C"/>
    <w:rsid w:val="61EA2D3F"/>
    <w:rsid w:val="61ED7541"/>
    <w:rsid w:val="61F32456"/>
    <w:rsid w:val="61F507EA"/>
    <w:rsid w:val="61F74C24"/>
    <w:rsid w:val="62066181"/>
    <w:rsid w:val="62083044"/>
    <w:rsid w:val="62084BBA"/>
    <w:rsid w:val="620E7C4B"/>
    <w:rsid w:val="62110EF2"/>
    <w:rsid w:val="62177F62"/>
    <w:rsid w:val="6221152F"/>
    <w:rsid w:val="6222105F"/>
    <w:rsid w:val="62412709"/>
    <w:rsid w:val="624308F5"/>
    <w:rsid w:val="624E7BD0"/>
    <w:rsid w:val="624F7DE9"/>
    <w:rsid w:val="62510E03"/>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23FF7"/>
    <w:rsid w:val="62AA1357"/>
    <w:rsid w:val="62AA4B98"/>
    <w:rsid w:val="62AB0DB7"/>
    <w:rsid w:val="62AC6111"/>
    <w:rsid w:val="62B0717E"/>
    <w:rsid w:val="62B4675E"/>
    <w:rsid w:val="62B50DE2"/>
    <w:rsid w:val="62B662BE"/>
    <w:rsid w:val="62D526B3"/>
    <w:rsid w:val="62DA27AB"/>
    <w:rsid w:val="62E9025D"/>
    <w:rsid w:val="62EA0F25"/>
    <w:rsid w:val="62EC6780"/>
    <w:rsid w:val="62FD7EC5"/>
    <w:rsid w:val="62FE0BFA"/>
    <w:rsid w:val="63032098"/>
    <w:rsid w:val="630436DF"/>
    <w:rsid w:val="630775BB"/>
    <w:rsid w:val="630B55DF"/>
    <w:rsid w:val="630D1D83"/>
    <w:rsid w:val="6318518B"/>
    <w:rsid w:val="631D6CA7"/>
    <w:rsid w:val="6323360C"/>
    <w:rsid w:val="63245A57"/>
    <w:rsid w:val="6325149A"/>
    <w:rsid w:val="63270D6F"/>
    <w:rsid w:val="633839EB"/>
    <w:rsid w:val="63406D97"/>
    <w:rsid w:val="63436CC3"/>
    <w:rsid w:val="63474066"/>
    <w:rsid w:val="634B3C9A"/>
    <w:rsid w:val="63596981"/>
    <w:rsid w:val="635E5733"/>
    <w:rsid w:val="63635154"/>
    <w:rsid w:val="636664C2"/>
    <w:rsid w:val="63683EDA"/>
    <w:rsid w:val="636B5E9C"/>
    <w:rsid w:val="63740747"/>
    <w:rsid w:val="63832868"/>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0970FF"/>
    <w:rsid w:val="641A2CA8"/>
    <w:rsid w:val="641E58AB"/>
    <w:rsid w:val="64290E1E"/>
    <w:rsid w:val="642A26B8"/>
    <w:rsid w:val="64316EE4"/>
    <w:rsid w:val="644175CD"/>
    <w:rsid w:val="644920AF"/>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F97A11"/>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00C47"/>
    <w:rsid w:val="65A70EF6"/>
    <w:rsid w:val="65AB1D23"/>
    <w:rsid w:val="65AF68E8"/>
    <w:rsid w:val="65D04DB0"/>
    <w:rsid w:val="65D31CBC"/>
    <w:rsid w:val="65DC0DC4"/>
    <w:rsid w:val="65DC667F"/>
    <w:rsid w:val="65DF45BB"/>
    <w:rsid w:val="65E13AA0"/>
    <w:rsid w:val="65EF3499"/>
    <w:rsid w:val="65F21931"/>
    <w:rsid w:val="65F8457B"/>
    <w:rsid w:val="66142811"/>
    <w:rsid w:val="66146718"/>
    <w:rsid w:val="66257927"/>
    <w:rsid w:val="662C7162"/>
    <w:rsid w:val="662C77C1"/>
    <w:rsid w:val="662E1638"/>
    <w:rsid w:val="6631640B"/>
    <w:rsid w:val="66340B79"/>
    <w:rsid w:val="664966B8"/>
    <w:rsid w:val="664A3F0E"/>
    <w:rsid w:val="66512676"/>
    <w:rsid w:val="66543021"/>
    <w:rsid w:val="665D11F2"/>
    <w:rsid w:val="666504BA"/>
    <w:rsid w:val="666A50D5"/>
    <w:rsid w:val="666D15E0"/>
    <w:rsid w:val="666F2DDE"/>
    <w:rsid w:val="667353A7"/>
    <w:rsid w:val="66747039"/>
    <w:rsid w:val="667F0D11"/>
    <w:rsid w:val="66803F81"/>
    <w:rsid w:val="66833864"/>
    <w:rsid w:val="66882856"/>
    <w:rsid w:val="66921986"/>
    <w:rsid w:val="669A48EB"/>
    <w:rsid w:val="669B075C"/>
    <w:rsid w:val="66A067B2"/>
    <w:rsid w:val="66A07BB4"/>
    <w:rsid w:val="66A94B81"/>
    <w:rsid w:val="66AC6382"/>
    <w:rsid w:val="66AE0D80"/>
    <w:rsid w:val="66BD0939"/>
    <w:rsid w:val="66C45AC8"/>
    <w:rsid w:val="66C567A9"/>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B2618"/>
    <w:rsid w:val="673F439C"/>
    <w:rsid w:val="673F6043"/>
    <w:rsid w:val="67473121"/>
    <w:rsid w:val="67491781"/>
    <w:rsid w:val="674B4D84"/>
    <w:rsid w:val="674C5C33"/>
    <w:rsid w:val="67595E9D"/>
    <w:rsid w:val="676E762F"/>
    <w:rsid w:val="677E499B"/>
    <w:rsid w:val="67890D24"/>
    <w:rsid w:val="67930218"/>
    <w:rsid w:val="67937FA7"/>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141D0"/>
    <w:rsid w:val="68736B47"/>
    <w:rsid w:val="688A194A"/>
    <w:rsid w:val="688C5D93"/>
    <w:rsid w:val="68902745"/>
    <w:rsid w:val="68A8338A"/>
    <w:rsid w:val="68B0668D"/>
    <w:rsid w:val="68B327D3"/>
    <w:rsid w:val="68B63481"/>
    <w:rsid w:val="68BE63C3"/>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8111D4"/>
    <w:rsid w:val="69910008"/>
    <w:rsid w:val="6998738B"/>
    <w:rsid w:val="69A845E1"/>
    <w:rsid w:val="69AD0349"/>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B0A7A"/>
    <w:rsid w:val="6A8F519A"/>
    <w:rsid w:val="6A915B20"/>
    <w:rsid w:val="6AA81ECA"/>
    <w:rsid w:val="6AA83755"/>
    <w:rsid w:val="6AAA04A3"/>
    <w:rsid w:val="6AAC1FDD"/>
    <w:rsid w:val="6AAD0D61"/>
    <w:rsid w:val="6ABF5D7E"/>
    <w:rsid w:val="6AC01C71"/>
    <w:rsid w:val="6AC338B5"/>
    <w:rsid w:val="6AC505B4"/>
    <w:rsid w:val="6ACB27E0"/>
    <w:rsid w:val="6ADC73D4"/>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4C2497"/>
    <w:rsid w:val="6B563B78"/>
    <w:rsid w:val="6B67033C"/>
    <w:rsid w:val="6B6B04A3"/>
    <w:rsid w:val="6B6D7359"/>
    <w:rsid w:val="6B7501B9"/>
    <w:rsid w:val="6B7E026B"/>
    <w:rsid w:val="6B8C7882"/>
    <w:rsid w:val="6B937365"/>
    <w:rsid w:val="6B95331E"/>
    <w:rsid w:val="6B9E71D7"/>
    <w:rsid w:val="6BA215C7"/>
    <w:rsid w:val="6BA54074"/>
    <w:rsid w:val="6BA6039D"/>
    <w:rsid w:val="6BB47145"/>
    <w:rsid w:val="6BBB574B"/>
    <w:rsid w:val="6BC12748"/>
    <w:rsid w:val="6BC268A2"/>
    <w:rsid w:val="6BC42A82"/>
    <w:rsid w:val="6BC97952"/>
    <w:rsid w:val="6BCB4F1F"/>
    <w:rsid w:val="6BCD01B1"/>
    <w:rsid w:val="6BD15DFC"/>
    <w:rsid w:val="6BEC4F7B"/>
    <w:rsid w:val="6BF758FE"/>
    <w:rsid w:val="6BFD79FF"/>
    <w:rsid w:val="6C043A9B"/>
    <w:rsid w:val="6C07004F"/>
    <w:rsid w:val="6C0E56EA"/>
    <w:rsid w:val="6C1108A2"/>
    <w:rsid w:val="6C1366EB"/>
    <w:rsid w:val="6C1E4722"/>
    <w:rsid w:val="6C1F1739"/>
    <w:rsid w:val="6C2037A5"/>
    <w:rsid w:val="6C241EF2"/>
    <w:rsid w:val="6C282212"/>
    <w:rsid w:val="6C2A7F81"/>
    <w:rsid w:val="6C306CC2"/>
    <w:rsid w:val="6C315EAB"/>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1622"/>
    <w:rsid w:val="6CD04B4A"/>
    <w:rsid w:val="6CDE5884"/>
    <w:rsid w:val="6CE224A9"/>
    <w:rsid w:val="6CE24404"/>
    <w:rsid w:val="6CE80688"/>
    <w:rsid w:val="6CE94C7B"/>
    <w:rsid w:val="6CEA3704"/>
    <w:rsid w:val="6CF87280"/>
    <w:rsid w:val="6CFB7D4E"/>
    <w:rsid w:val="6CFD55EF"/>
    <w:rsid w:val="6CFF1E5F"/>
    <w:rsid w:val="6D0471B7"/>
    <w:rsid w:val="6D0A6701"/>
    <w:rsid w:val="6D0D5442"/>
    <w:rsid w:val="6D156E90"/>
    <w:rsid w:val="6D18789A"/>
    <w:rsid w:val="6D1D5966"/>
    <w:rsid w:val="6D2476BD"/>
    <w:rsid w:val="6D2B77DD"/>
    <w:rsid w:val="6D2D54D1"/>
    <w:rsid w:val="6D416577"/>
    <w:rsid w:val="6D4421F3"/>
    <w:rsid w:val="6D551EC4"/>
    <w:rsid w:val="6D58029B"/>
    <w:rsid w:val="6D632E83"/>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1016C"/>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1039"/>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4503"/>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CD24AA"/>
    <w:rsid w:val="6FE201A5"/>
    <w:rsid w:val="6FE677C4"/>
    <w:rsid w:val="6FE71701"/>
    <w:rsid w:val="6FE75A19"/>
    <w:rsid w:val="6FF90640"/>
    <w:rsid w:val="6FFB02BF"/>
    <w:rsid w:val="6FFB2DF2"/>
    <w:rsid w:val="700D4EDF"/>
    <w:rsid w:val="701A33A7"/>
    <w:rsid w:val="702150F1"/>
    <w:rsid w:val="702D0D4E"/>
    <w:rsid w:val="702D5FF0"/>
    <w:rsid w:val="70313F1E"/>
    <w:rsid w:val="703740FE"/>
    <w:rsid w:val="703C5BFF"/>
    <w:rsid w:val="703F105D"/>
    <w:rsid w:val="70477D2F"/>
    <w:rsid w:val="704845F6"/>
    <w:rsid w:val="70491A7E"/>
    <w:rsid w:val="704A0D0D"/>
    <w:rsid w:val="704E23D7"/>
    <w:rsid w:val="706864A2"/>
    <w:rsid w:val="707671C1"/>
    <w:rsid w:val="70774341"/>
    <w:rsid w:val="707816D8"/>
    <w:rsid w:val="707A6422"/>
    <w:rsid w:val="707F1A9F"/>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53CE4"/>
    <w:rsid w:val="70D7638F"/>
    <w:rsid w:val="70D96316"/>
    <w:rsid w:val="70DA6568"/>
    <w:rsid w:val="70DD2E34"/>
    <w:rsid w:val="70DE1FAD"/>
    <w:rsid w:val="70E21ABF"/>
    <w:rsid w:val="70E636F0"/>
    <w:rsid w:val="70F22B34"/>
    <w:rsid w:val="71067CCD"/>
    <w:rsid w:val="7110784E"/>
    <w:rsid w:val="71253FBA"/>
    <w:rsid w:val="71314907"/>
    <w:rsid w:val="713A4DEF"/>
    <w:rsid w:val="713A6470"/>
    <w:rsid w:val="713F01DB"/>
    <w:rsid w:val="714472D9"/>
    <w:rsid w:val="71512AFC"/>
    <w:rsid w:val="71553C77"/>
    <w:rsid w:val="7155673F"/>
    <w:rsid w:val="7161653D"/>
    <w:rsid w:val="71652E31"/>
    <w:rsid w:val="716972DE"/>
    <w:rsid w:val="716B5019"/>
    <w:rsid w:val="71715EC0"/>
    <w:rsid w:val="71721BB8"/>
    <w:rsid w:val="71792B6D"/>
    <w:rsid w:val="717D7315"/>
    <w:rsid w:val="717E1B65"/>
    <w:rsid w:val="71822DC8"/>
    <w:rsid w:val="7182595A"/>
    <w:rsid w:val="7192581E"/>
    <w:rsid w:val="719453E4"/>
    <w:rsid w:val="719D66C8"/>
    <w:rsid w:val="71AB51EE"/>
    <w:rsid w:val="71BB17F4"/>
    <w:rsid w:val="71BF2378"/>
    <w:rsid w:val="71E100E9"/>
    <w:rsid w:val="71EA2FC4"/>
    <w:rsid w:val="71EA5E90"/>
    <w:rsid w:val="71EE2B55"/>
    <w:rsid w:val="71F72A38"/>
    <w:rsid w:val="71FE3E5F"/>
    <w:rsid w:val="720040E9"/>
    <w:rsid w:val="72074550"/>
    <w:rsid w:val="72094611"/>
    <w:rsid w:val="720B6DA8"/>
    <w:rsid w:val="720D7723"/>
    <w:rsid w:val="721434E3"/>
    <w:rsid w:val="721F3D0A"/>
    <w:rsid w:val="72202B7D"/>
    <w:rsid w:val="72241842"/>
    <w:rsid w:val="72262E09"/>
    <w:rsid w:val="722E26AC"/>
    <w:rsid w:val="722E59CC"/>
    <w:rsid w:val="72310BD0"/>
    <w:rsid w:val="723C3EA9"/>
    <w:rsid w:val="723D275D"/>
    <w:rsid w:val="724908EA"/>
    <w:rsid w:val="724E6D50"/>
    <w:rsid w:val="72516C3F"/>
    <w:rsid w:val="7258546A"/>
    <w:rsid w:val="726151CF"/>
    <w:rsid w:val="726169B9"/>
    <w:rsid w:val="726175A4"/>
    <w:rsid w:val="72622446"/>
    <w:rsid w:val="7264039B"/>
    <w:rsid w:val="72750113"/>
    <w:rsid w:val="72781644"/>
    <w:rsid w:val="727B4142"/>
    <w:rsid w:val="727D6910"/>
    <w:rsid w:val="728C62FC"/>
    <w:rsid w:val="72904AA0"/>
    <w:rsid w:val="72A733D0"/>
    <w:rsid w:val="72AC0B5F"/>
    <w:rsid w:val="72B148D9"/>
    <w:rsid w:val="72B20BCC"/>
    <w:rsid w:val="72B312A9"/>
    <w:rsid w:val="72B66B9A"/>
    <w:rsid w:val="72B752C0"/>
    <w:rsid w:val="72BE2002"/>
    <w:rsid w:val="72BF286C"/>
    <w:rsid w:val="72C46A6D"/>
    <w:rsid w:val="72C60382"/>
    <w:rsid w:val="72D1181A"/>
    <w:rsid w:val="72D2463B"/>
    <w:rsid w:val="72D570A9"/>
    <w:rsid w:val="72DA3B2B"/>
    <w:rsid w:val="72DA420C"/>
    <w:rsid w:val="72E05576"/>
    <w:rsid w:val="72E866BD"/>
    <w:rsid w:val="72F23C4A"/>
    <w:rsid w:val="72F54159"/>
    <w:rsid w:val="731A376F"/>
    <w:rsid w:val="731B31BB"/>
    <w:rsid w:val="7324006A"/>
    <w:rsid w:val="732615F8"/>
    <w:rsid w:val="733543EC"/>
    <w:rsid w:val="733E00C9"/>
    <w:rsid w:val="73473244"/>
    <w:rsid w:val="734E7131"/>
    <w:rsid w:val="735B113E"/>
    <w:rsid w:val="735E659F"/>
    <w:rsid w:val="73634738"/>
    <w:rsid w:val="7377689B"/>
    <w:rsid w:val="737C77B8"/>
    <w:rsid w:val="738E395B"/>
    <w:rsid w:val="739116AF"/>
    <w:rsid w:val="73934C4E"/>
    <w:rsid w:val="73963C0A"/>
    <w:rsid w:val="7399255B"/>
    <w:rsid w:val="73994E29"/>
    <w:rsid w:val="73AD40C6"/>
    <w:rsid w:val="73B637B0"/>
    <w:rsid w:val="73B96DB8"/>
    <w:rsid w:val="73BC0518"/>
    <w:rsid w:val="73CC68F5"/>
    <w:rsid w:val="73D23C14"/>
    <w:rsid w:val="73D8171E"/>
    <w:rsid w:val="73DD60FF"/>
    <w:rsid w:val="73DE4104"/>
    <w:rsid w:val="73ED2269"/>
    <w:rsid w:val="73F454F4"/>
    <w:rsid w:val="74034EC7"/>
    <w:rsid w:val="74101A40"/>
    <w:rsid w:val="74137935"/>
    <w:rsid w:val="741E74B0"/>
    <w:rsid w:val="74200C4C"/>
    <w:rsid w:val="74223B96"/>
    <w:rsid w:val="742B67A6"/>
    <w:rsid w:val="74382880"/>
    <w:rsid w:val="74461949"/>
    <w:rsid w:val="7450241C"/>
    <w:rsid w:val="74555490"/>
    <w:rsid w:val="74666B79"/>
    <w:rsid w:val="746E4951"/>
    <w:rsid w:val="74732C8F"/>
    <w:rsid w:val="747E7CD4"/>
    <w:rsid w:val="74883576"/>
    <w:rsid w:val="748A0171"/>
    <w:rsid w:val="748C0435"/>
    <w:rsid w:val="748F47A2"/>
    <w:rsid w:val="74954C44"/>
    <w:rsid w:val="749E349B"/>
    <w:rsid w:val="74A62292"/>
    <w:rsid w:val="74B86A66"/>
    <w:rsid w:val="74BC6934"/>
    <w:rsid w:val="74C471C1"/>
    <w:rsid w:val="74C4775A"/>
    <w:rsid w:val="74C95CDA"/>
    <w:rsid w:val="74D80A7B"/>
    <w:rsid w:val="74E02B9E"/>
    <w:rsid w:val="74E54FB3"/>
    <w:rsid w:val="74E619E4"/>
    <w:rsid w:val="74EC4422"/>
    <w:rsid w:val="74F01F6F"/>
    <w:rsid w:val="74F64CF5"/>
    <w:rsid w:val="74FF0307"/>
    <w:rsid w:val="750223BA"/>
    <w:rsid w:val="750F5823"/>
    <w:rsid w:val="75105C9A"/>
    <w:rsid w:val="7517521C"/>
    <w:rsid w:val="75181D72"/>
    <w:rsid w:val="75186062"/>
    <w:rsid w:val="751D79C1"/>
    <w:rsid w:val="751F3D60"/>
    <w:rsid w:val="752503A2"/>
    <w:rsid w:val="75287D2D"/>
    <w:rsid w:val="752B0E49"/>
    <w:rsid w:val="752D7B49"/>
    <w:rsid w:val="753211D3"/>
    <w:rsid w:val="754055E2"/>
    <w:rsid w:val="75414684"/>
    <w:rsid w:val="754B2D5D"/>
    <w:rsid w:val="754F013D"/>
    <w:rsid w:val="756155B0"/>
    <w:rsid w:val="756201EF"/>
    <w:rsid w:val="756A08C2"/>
    <w:rsid w:val="75757939"/>
    <w:rsid w:val="758672DF"/>
    <w:rsid w:val="75874BA8"/>
    <w:rsid w:val="758B6BAE"/>
    <w:rsid w:val="758F6F84"/>
    <w:rsid w:val="75952C12"/>
    <w:rsid w:val="759B6767"/>
    <w:rsid w:val="75A24A72"/>
    <w:rsid w:val="75A87CC1"/>
    <w:rsid w:val="75AE43CA"/>
    <w:rsid w:val="75BF16E5"/>
    <w:rsid w:val="75C235A6"/>
    <w:rsid w:val="75C83329"/>
    <w:rsid w:val="75D36549"/>
    <w:rsid w:val="75D9441C"/>
    <w:rsid w:val="75E72869"/>
    <w:rsid w:val="75EF05AB"/>
    <w:rsid w:val="75F640F4"/>
    <w:rsid w:val="75F90B3C"/>
    <w:rsid w:val="76021ACA"/>
    <w:rsid w:val="76090CA7"/>
    <w:rsid w:val="761A6FFC"/>
    <w:rsid w:val="761C51E9"/>
    <w:rsid w:val="761E7BD4"/>
    <w:rsid w:val="76221EC7"/>
    <w:rsid w:val="76294569"/>
    <w:rsid w:val="762E25A8"/>
    <w:rsid w:val="763A574B"/>
    <w:rsid w:val="7645107B"/>
    <w:rsid w:val="76566332"/>
    <w:rsid w:val="7658118F"/>
    <w:rsid w:val="765834E9"/>
    <w:rsid w:val="766948B0"/>
    <w:rsid w:val="766C44F4"/>
    <w:rsid w:val="766D53BF"/>
    <w:rsid w:val="767107D4"/>
    <w:rsid w:val="76815181"/>
    <w:rsid w:val="768745CD"/>
    <w:rsid w:val="768B155B"/>
    <w:rsid w:val="768B4024"/>
    <w:rsid w:val="769103B9"/>
    <w:rsid w:val="76946515"/>
    <w:rsid w:val="76A34622"/>
    <w:rsid w:val="76AC1901"/>
    <w:rsid w:val="76AE39D3"/>
    <w:rsid w:val="76B02433"/>
    <w:rsid w:val="76B10717"/>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00104"/>
    <w:rsid w:val="77753257"/>
    <w:rsid w:val="77766C2B"/>
    <w:rsid w:val="7787597B"/>
    <w:rsid w:val="77891E89"/>
    <w:rsid w:val="779338FF"/>
    <w:rsid w:val="779D3992"/>
    <w:rsid w:val="77A16874"/>
    <w:rsid w:val="77A67B1B"/>
    <w:rsid w:val="77B135B8"/>
    <w:rsid w:val="77B51B62"/>
    <w:rsid w:val="77C22CB8"/>
    <w:rsid w:val="77C31373"/>
    <w:rsid w:val="77C93714"/>
    <w:rsid w:val="77CB403E"/>
    <w:rsid w:val="77D2224F"/>
    <w:rsid w:val="77DB7463"/>
    <w:rsid w:val="77DE294E"/>
    <w:rsid w:val="77E27202"/>
    <w:rsid w:val="77EE2F50"/>
    <w:rsid w:val="77EF6D1F"/>
    <w:rsid w:val="77F07FBB"/>
    <w:rsid w:val="77F236F7"/>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B55A6"/>
    <w:rsid w:val="789C1CE6"/>
    <w:rsid w:val="78B23C5C"/>
    <w:rsid w:val="78B75C8E"/>
    <w:rsid w:val="78BC735C"/>
    <w:rsid w:val="78C30ECB"/>
    <w:rsid w:val="78D02E20"/>
    <w:rsid w:val="78D039D1"/>
    <w:rsid w:val="78D468FC"/>
    <w:rsid w:val="78DD418C"/>
    <w:rsid w:val="78E20B63"/>
    <w:rsid w:val="78E2205D"/>
    <w:rsid w:val="78E7779C"/>
    <w:rsid w:val="78F22EF3"/>
    <w:rsid w:val="78F52292"/>
    <w:rsid w:val="78FA00F9"/>
    <w:rsid w:val="78FB0887"/>
    <w:rsid w:val="78FC38E3"/>
    <w:rsid w:val="7902644D"/>
    <w:rsid w:val="790C1C25"/>
    <w:rsid w:val="79107D5A"/>
    <w:rsid w:val="791D092D"/>
    <w:rsid w:val="79207F11"/>
    <w:rsid w:val="792C7B78"/>
    <w:rsid w:val="792D3324"/>
    <w:rsid w:val="79301FB2"/>
    <w:rsid w:val="794A705D"/>
    <w:rsid w:val="795D061C"/>
    <w:rsid w:val="79650117"/>
    <w:rsid w:val="797031C3"/>
    <w:rsid w:val="79710BD9"/>
    <w:rsid w:val="7974330B"/>
    <w:rsid w:val="797672EE"/>
    <w:rsid w:val="7978297F"/>
    <w:rsid w:val="79793994"/>
    <w:rsid w:val="797B4475"/>
    <w:rsid w:val="79825A8B"/>
    <w:rsid w:val="79874281"/>
    <w:rsid w:val="79887EFF"/>
    <w:rsid w:val="79985962"/>
    <w:rsid w:val="79B7133F"/>
    <w:rsid w:val="79B963A4"/>
    <w:rsid w:val="79BA2F94"/>
    <w:rsid w:val="79BC264E"/>
    <w:rsid w:val="79C76293"/>
    <w:rsid w:val="79E57E94"/>
    <w:rsid w:val="79E6205E"/>
    <w:rsid w:val="79E67EB2"/>
    <w:rsid w:val="79E72FBE"/>
    <w:rsid w:val="79E7444C"/>
    <w:rsid w:val="79EE7B9C"/>
    <w:rsid w:val="79F207E6"/>
    <w:rsid w:val="7A0558C5"/>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42185"/>
    <w:rsid w:val="7A6C21C2"/>
    <w:rsid w:val="7A767354"/>
    <w:rsid w:val="7A7A523B"/>
    <w:rsid w:val="7A800AF9"/>
    <w:rsid w:val="7A8242B4"/>
    <w:rsid w:val="7A845059"/>
    <w:rsid w:val="7A8C4073"/>
    <w:rsid w:val="7A9D6337"/>
    <w:rsid w:val="7AA00320"/>
    <w:rsid w:val="7AA33F9C"/>
    <w:rsid w:val="7AA34E89"/>
    <w:rsid w:val="7AA444FF"/>
    <w:rsid w:val="7AA924EB"/>
    <w:rsid w:val="7AAE73F4"/>
    <w:rsid w:val="7AB1224E"/>
    <w:rsid w:val="7AB5344B"/>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EE6DE0"/>
    <w:rsid w:val="7BF12C1D"/>
    <w:rsid w:val="7BF14DF9"/>
    <w:rsid w:val="7BF16B67"/>
    <w:rsid w:val="7BF417C7"/>
    <w:rsid w:val="7C0E462A"/>
    <w:rsid w:val="7C0F60D8"/>
    <w:rsid w:val="7C194153"/>
    <w:rsid w:val="7C1C5BF5"/>
    <w:rsid w:val="7C266365"/>
    <w:rsid w:val="7C2B192C"/>
    <w:rsid w:val="7C2F62FC"/>
    <w:rsid w:val="7C3E1BE4"/>
    <w:rsid w:val="7C451D10"/>
    <w:rsid w:val="7C485D6C"/>
    <w:rsid w:val="7C4B3831"/>
    <w:rsid w:val="7C504CDB"/>
    <w:rsid w:val="7C5846F0"/>
    <w:rsid w:val="7C5B1E77"/>
    <w:rsid w:val="7C6B4DF6"/>
    <w:rsid w:val="7C6D370B"/>
    <w:rsid w:val="7C6E0DB4"/>
    <w:rsid w:val="7C745B15"/>
    <w:rsid w:val="7C7E659B"/>
    <w:rsid w:val="7C7F1521"/>
    <w:rsid w:val="7C7F3842"/>
    <w:rsid w:val="7C956A9F"/>
    <w:rsid w:val="7C9952E7"/>
    <w:rsid w:val="7C9C0351"/>
    <w:rsid w:val="7C9F2FB0"/>
    <w:rsid w:val="7CA02A08"/>
    <w:rsid w:val="7CA10FD9"/>
    <w:rsid w:val="7CAF279A"/>
    <w:rsid w:val="7CB62F86"/>
    <w:rsid w:val="7CDC2354"/>
    <w:rsid w:val="7CE84DF9"/>
    <w:rsid w:val="7CF27393"/>
    <w:rsid w:val="7CF56037"/>
    <w:rsid w:val="7CFC12D6"/>
    <w:rsid w:val="7CFF3642"/>
    <w:rsid w:val="7D03372B"/>
    <w:rsid w:val="7D055FEF"/>
    <w:rsid w:val="7D09501D"/>
    <w:rsid w:val="7D0B2DB7"/>
    <w:rsid w:val="7D0E3BE8"/>
    <w:rsid w:val="7D177444"/>
    <w:rsid w:val="7D1E2AB8"/>
    <w:rsid w:val="7D225ED9"/>
    <w:rsid w:val="7D3C199D"/>
    <w:rsid w:val="7D3D0619"/>
    <w:rsid w:val="7D473F94"/>
    <w:rsid w:val="7D493B8F"/>
    <w:rsid w:val="7D5407DB"/>
    <w:rsid w:val="7D5D0A96"/>
    <w:rsid w:val="7D684F15"/>
    <w:rsid w:val="7D6A7948"/>
    <w:rsid w:val="7D7C621E"/>
    <w:rsid w:val="7D7D2B7E"/>
    <w:rsid w:val="7D902263"/>
    <w:rsid w:val="7D971697"/>
    <w:rsid w:val="7DA04CA2"/>
    <w:rsid w:val="7DA66D82"/>
    <w:rsid w:val="7DB64F6F"/>
    <w:rsid w:val="7DBF255F"/>
    <w:rsid w:val="7DCD7AF7"/>
    <w:rsid w:val="7DDB4B77"/>
    <w:rsid w:val="7DE844D5"/>
    <w:rsid w:val="7DF30062"/>
    <w:rsid w:val="7DF37C1A"/>
    <w:rsid w:val="7DF801A0"/>
    <w:rsid w:val="7DF87DEB"/>
    <w:rsid w:val="7E0A2072"/>
    <w:rsid w:val="7E332130"/>
    <w:rsid w:val="7E3E2869"/>
    <w:rsid w:val="7E3E3BAD"/>
    <w:rsid w:val="7E4869F0"/>
    <w:rsid w:val="7E511360"/>
    <w:rsid w:val="7E5745A4"/>
    <w:rsid w:val="7E616186"/>
    <w:rsid w:val="7E625578"/>
    <w:rsid w:val="7E633DE8"/>
    <w:rsid w:val="7E6347AB"/>
    <w:rsid w:val="7E705D8F"/>
    <w:rsid w:val="7E7D7FCC"/>
    <w:rsid w:val="7E903B5A"/>
    <w:rsid w:val="7E947D16"/>
    <w:rsid w:val="7E952C9D"/>
    <w:rsid w:val="7E9D7F57"/>
    <w:rsid w:val="7EA77CDE"/>
    <w:rsid w:val="7EA84C5B"/>
    <w:rsid w:val="7EA96520"/>
    <w:rsid w:val="7EB3726D"/>
    <w:rsid w:val="7ECC4F53"/>
    <w:rsid w:val="7ED745E5"/>
    <w:rsid w:val="7EDA6831"/>
    <w:rsid w:val="7EDB32EB"/>
    <w:rsid w:val="7EE41414"/>
    <w:rsid w:val="7EE81D1B"/>
    <w:rsid w:val="7EE96860"/>
    <w:rsid w:val="7EED08AF"/>
    <w:rsid w:val="7EED42FB"/>
    <w:rsid w:val="7EFB691B"/>
    <w:rsid w:val="7F021AEB"/>
    <w:rsid w:val="7F030FD6"/>
    <w:rsid w:val="7F0B4C78"/>
    <w:rsid w:val="7F107F5C"/>
    <w:rsid w:val="7F17354E"/>
    <w:rsid w:val="7F2421F8"/>
    <w:rsid w:val="7F422DEB"/>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6466E"/>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3"/>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4">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5">
    <w:name w:val="heading 3"/>
    <w:basedOn w:val="4"/>
    <w:next w:val="1"/>
    <w:link w:val="154"/>
    <w:qFormat/>
    <w:uiPriority w:val="0"/>
    <w:pPr>
      <w:numPr>
        <w:ilvl w:val="2"/>
        <w:numId w:val="1"/>
      </w:numPr>
      <w:spacing w:before="120"/>
      <w:ind w:left="0" w:leftChars="0"/>
      <w:outlineLvl w:val="2"/>
    </w:pPr>
    <w:rPr>
      <w:sz w:val="24"/>
    </w:rPr>
  </w:style>
  <w:style w:type="paragraph" w:styleId="6">
    <w:name w:val="heading 4"/>
    <w:basedOn w:val="5"/>
    <w:next w:val="1"/>
    <w:qFormat/>
    <w:uiPriority w:val="0"/>
    <w:pPr>
      <w:numPr>
        <w:ilvl w:val="3"/>
        <w:numId w:val="1"/>
      </w:numPr>
      <w:outlineLvl w:val="3"/>
    </w:pPr>
  </w:style>
  <w:style w:type="paragraph" w:styleId="7">
    <w:name w:val="heading 5"/>
    <w:basedOn w:val="6"/>
    <w:next w:val="1"/>
    <w:qFormat/>
    <w:uiPriority w:val="0"/>
    <w:pPr>
      <w:numPr>
        <w:ilvl w:val="0"/>
        <w:numId w:val="0"/>
      </w:num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10"/>
    <w:next w:val="1"/>
    <w:qFormat/>
    <w:uiPriority w:val="0"/>
    <w:pPr>
      <w:outlineLvl w:val="7"/>
    </w:pPr>
  </w:style>
  <w:style w:type="paragraph" w:styleId="12">
    <w:name w:val="heading 9"/>
    <w:basedOn w:val="11"/>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styleId="3">
    <w:name w:val="header"/>
    <w:basedOn w:val="1"/>
    <w:link w:val="135"/>
    <w:qFormat/>
    <w:uiPriority w:val="99"/>
    <w:pPr>
      <w:widowControl w:val="0"/>
    </w:pPr>
    <w:rPr>
      <w:rFonts w:ascii="Arial" w:hAnsi="Arial" w:eastAsia="Malgun Gothic" w:cs="Times New Roman"/>
      <w:b/>
      <w:sz w:val="18"/>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134"/>
    <w:qFormat/>
    <w:uiPriority w:val="0"/>
    <w:pPr>
      <w:ind w:left="704" w:hanging="420"/>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3">
    <w:name w:val="List Bullet 4"/>
    <w:basedOn w:val="1"/>
    <w:qFormat/>
    <w:uiPriority w:val="0"/>
    <w:pPr>
      <w:numPr>
        <w:ilvl w:val="0"/>
        <w:numId w:val="2"/>
      </w:numPr>
      <w:tabs>
        <w:tab w:val="left" w:pos="1600"/>
        <w:tab w:val="clear" w:pos="1418"/>
      </w:tabs>
      <w:ind w:left="1543"/>
    </w:pPr>
  </w:style>
  <w:style w:type="paragraph" w:styleId="24">
    <w:name w:val="List Number"/>
    <w:basedOn w:val="15"/>
    <w:qFormat/>
    <w:uiPriority w:val="0"/>
    <w:pPr>
      <w:numPr>
        <w:ilvl w:val="0"/>
        <w:numId w:val="3"/>
      </w:numPr>
    </w:pPr>
  </w:style>
  <w:style w:type="paragraph" w:styleId="25">
    <w:name w:val="Normal Indent"/>
    <w:basedOn w:val="1"/>
    <w:qFormat/>
    <w:uiPriority w:val="0"/>
    <w:pPr>
      <w:ind w:firstLine="420" w:firstLineChars="200"/>
    </w:pPr>
  </w:style>
  <w:style w:type="paragraph" w:styleId="26">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7">
    <w:name w:val="List Bullet"/>
    <w:basedOn w:val="15"/>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59"/>
    <w:qFormat/>
    <w:uiPriority w:val="0"/>
  </w:style>
  <w:style w:type="paragraph" w:styleId="30">
    <w:name w:val="Body Text"/>
    <w:basedOn w:val="1"/>
    <w:link w:val="142"/>
    <w:qFormat/>
    <w:uiPriority w:val="0"/>
    <w:pPr>
      <w:overflowPunct w:val="0"/>
      <w:autoSpaceDE w:val="0"/>
      <w:autoSpaceDN w:val="0"/>
      <w:adjustRightInd w:val="0"/>
      <w:textAlignment w:val="baseline"/>
    </w:pPr>
    <w:rPr>
      <w:rFonts w:eastAsia="MS Mincho"/>
    </w:rPr>
  </w:style>
  <w:style w:type="paragraph" w:styleId="31">
    <w:name w:val="toc 8"/>
    <w:basedOn w:val="22"/>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
    <w:qFormat/>
    <w:uiPriority w:val="0"/>
    <w:pPr>
      <w:jc w:val="center"/>
    </w:pPr>
    <w:rPr>
      <w:i/>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able of figures"/>
    <w:basedOn w:val="30"/>
    <w:next w:val="1"/>
    <w:qFormat/>
    <w:uiPriority w:val="99"/>
    <w:pPr>
      <w:tabs>
        <w:tab w:val="left" w:pos="811"/>
      </w:tabs>
      <w:spacing w:before="60"/>
      <w:ind w:left="811" w:hanging="811"/>
    </w:pPr>
  </w:style>
  <w:style w:type="paragraph" w:styleId="38">
    <w:name w:val="toc 9"/>
    <w:basedOn w:val="31"/>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30"/>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5"/>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8"/>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5"/>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5"/>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4"/>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3"/>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5"/>
    <w:qFormat/>
    <w:uiPriority w:val="0"/>
    <w:rPr>
      <w:rFonts w:eastAsia="宋体"/>
      <w:lang w:val="en-GB" w:eastAsia="en-US" w:bidi="ar-SA"/>
    </w:rPr>
  </w:style>
  <w:style w:type="character" w:customStyle="1" w:styleId="135">
    <w:name w:val="页眉 Char"/>
    <w:link w:val="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30"/>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5"/>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9"/>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4"/>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66">
    <w:name w:val="main text"/>
    <w:basedOn w:val="1"/>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paragraph" w:customStyle="1" w:styleId="167">
    <w:name w:val="Obs-prop"/>
    <w:basedOn w:val="1"/>
    <w:next w:val="1"/>
    <w:qFormat/>
    <w:uiPriority w:val="0"/>
    <w:pPr>
      <w:overflowPunct/>
      <w:autoSpaceDE/>
      <w:autoSpaceDN/>
      <w:adjustRightInd/>
      <w:spacing w:after="160"/>
    </w:pPr>
    <w:rPr>
      <w:rFonts w:eastAsiaTheme="minorHAnsi" w:cstheme="minorBidi"/>
      <w:b/>
      <w:bCs/>
      <w:szCs w:val="22"/>
      <w:lang w:val="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5</TotalTime>
  <ScaleCrop>false</ScaleCrop>
  <LinksUpToDate>false</LinksUpToDate>
  <CharactersWithSpaces>12995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2024-04-05T05:37:24Z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386218161C594B2994D09BBDAA184957</vt:lpwstr>
  </property>
</Properties>
</file>